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EB82A" w14:textId="77777777" w:rsidR="00501055" w:rsidRDefault="00825199">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R2-2109990</w:t>
      </w:r>
    </w:p>
    <w:bookmarkEnd w:id="0"/>
    <w:p w14:paraId="310BE725" w14:textId="77777777" w:rsidR="00501055" w:rsidRDefault="00825199">
      <w:pPr>
        <w:tabs>
          <w:tab w:val="left" w:pos="1979"/>
        </w:tabs>
        <w:spacing w:after="180" w:line="240" w:lineRule="auto"/>
        <w:jc w:val="left"/>
        <w:rPr>
          <w:rFonts w:ascii="Arial" w:hAnsi="Arial" w:cs="Arial"/>
          <w:b/>
          <w:bCs/>
          <w:lang w:val="en-US" w:eastAsia="en-US"/>
        </w:rPr>
      </w:pPr>
      <w:r>
        <w:rPr>
          <w:rFonts w:ascii="Arial" w:hAnsi="Arial" w:cs="Arial"/>
          <w:b/>
          <w:bCs/>
          <w:sz w:val="24"/>
          <w:szCs w:val="24"/>
          <w:lang w:val="en-US" w:eastAsia="en-US"/>
        </w:rPr>
        <w:t>E-Meeting, 1</w:t>
      </w:r>
      <w:r>
        <w:rPr>
          <w:rFonts w:ascii="Arial" w:hAnsi="Arial" w:cs="Arial" w:hint="eastAsia"/>
          <w:b/>
          <w:bCs/>
          <w:sz w:val="24"/>
          <w:szCs w:val="24"/>
          <w:vertAlign w:val="superscript"/>
          <w:lang w:val="en-US"/>
        </w:rPr>
        <w:t>st</w:t>
      </w:r>
      <w:r>
        <w:rPr>
          <w:rFonts w:ascii="Arial" w:hAnsi="Arial" w:cs="Arial"/>
          <w:b/>
          <w:bCs/>
          <w:sz w:val="24"/>
          <w:szCs w:val="24"/>
          <w:lang w:val="en-US" w:eastAsia="en-US"/>
        </w:rPr>
        <w:t xml:space="preserve"> – 12</w:t>
      </w:r>
      <w:r w:rsidRPr="008C4324">
        <w:rPr>
          <w:rFonts w:ascii="Arial" w:hAnsi="Arial" w:cs="Arial"/>
          <w:b/>
          <w:bCs/>
          <w:sz w:val="24"/>
          <w:szCs w:val="24"/>
          <w:vertAlign w:val="superscript"/>
          <w:lang w:val="en-US"/>
        </w:rPr>
        <w:t>t</w:t>
      </w:r>
      <w:r>
        <w:rPr>
          <w:rFonts w:ascii="Arial" w:hAnsi="Arial" w:cs="Arial" w:hint="eastAsia"/>
          <w:b/>
          <w:bCs/>
          <w:sz w:val="24"/>
          <w:szCs w:val="24"/>
          <w:vertAlign w:val="superscript"/>
          <w:lang w:val="en-US"/>
        </w:rPr>
        <w:t>h</w:t>
      </w:r>
      <w:r>
        <w:rPr>
          <w:rFonts w:ascii="Arial" w:hAnsi="Arial" w:cs="Arial"/>
          <w:b/>
          <w:bCs/>
          <w:sz w:val="24"/>
          <w:szCs w:val="24"/>
          <w:lang w:val="en-US" w:eastAsia="en-US"/>
        </w:rPr>
        <w:t xml:space="preserve"> </w:t>
      </w:r>
      <w:r>
        <w:rPr>
          <w:rFonts w:ascii="Arial" w:hAnsi="Arial" w:cs="Arial" w:hint="eastAsia"/>
          <w:b/>
          <w:bCs/>
          <w:sz w:val="24"/>
          <w:szCs w:val="24"/>
          <w:lang w:val="en-US"/>
        </w:rPr>
        <w:t>Nov</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r>
        <w:rPr>
          <w:rFonts w:ascii="Arial" w:hAnsi="Arial" w:cs="Arial"/>
          <w:b/>
          <w:bCs/>
          <w:lang w:val="en-US" w:eastAsia="en-US"/>
        </w:rPr>
        <w:tab/>
        <w:t xml:space="preserve"> </w:t>
      </w:r>
    </w:p>
    <w:p w14:paraId="30AF3FA6" w14:textId="77777777" w:rsidR="00501055" w:rsidRDefault="00501055">
      <w:pPr>
        <w:tabs>
          <w:tab w:val="left" w:pos="1979"/>
        </w:tabs>
        <w:spacing w:after="0" w:line="240" w:lineRule="auto"/>
        <w:jc w:val="left"/>
        <w:rPr>
          <w:rFonts w:ascii="Arial" w:hAnsi="Arial" w:cs="Arial"/>
          <w:b/>
          <w:bCs/>
          <w:sz w:val="24"/>
          <w:lang w:val="en-US" w:eastAsia="en-US"/>
        </w:rPr>
      </w:pPr>
    </w:p>
    <w:p w14:paraId="4E29888A" w14:textId="77777777" w:rsidR="00501055" w:rsidRDefault="0082519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2A67E9AE" w14:textId="77777777" w:rsidR="00501055" w:rsidRDefault="0082519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t>Discussion on propagation delay compensation</w:t>
      </w:r>
    </w:p>
    <w:p w14:paraId="6F7C7FFD" w14:textId="77777777" w:rsidR="00501055" w:rsidRDefault="00825199">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hint="eastAsia"/>
          <w:b/>
          <w:bCs/>
          <w:lang w:val="en-US"/>
        </w:rPr>
        <w:t>8</w:t>
      </w:r>
      <w:r>
        <w:rPr>
          <w:rFonts w:ascii="Arial" w:hAnsi="Arial" w:cs="Arial"/>
          <w:b/>
          <w:bCs/>
          <w:lang w:val="en-US" w:eastAsia="en-US"/>
        </w:rPr>
        <w:t>.</w:t>
      </w:r>
      <w:r>
        <w:rPr>
          <w:rFonts w:ascii="Arial" w:hAnsi="Arial" w:cs="Arial" w:hint="eastAsia"/>
          <w:b/>
          <w:bCs/>
          <w:lang w:val="en-US"/>
        </w:rPr>
        <w:t>5</w:t>
      </w:r>
      <w:r>
        <w:rPr>
          <w:rFonts w:ascii="Arial" w:hAnsi="Arial" w:cs="Arial"/>
          <w:b/>
          <w:bCs/>
          <w:lang w:val="en-US" w:eastAsia="en-US"/>
        </w:rPr>
        <w:t>.2</w:t>
      </w:r>
    </w:p>
    <w:p w14:paraId="16470D91" w14:textId="77777777" w:rsidR="00501055" w:rsidRDefault="0082519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3EE02282" w14:textId="77777777" w:rsidR="00501055" w:rsidRDefault="00825199">
      <w:pPr>
        <w:pStyle w:val="1"/>
        <w:pBdr>
          <w:top w:val="single" w:sz="12" w:space="1" w:color="auto"/>
        </w:pBdr>
        <w:jc w:val="left"/>
      </w:pPr>
      <w:bookmarkStart w:id="1" w:name="_Ref165266342"/>
      <w:r>
        <w:t>Introduction</w:t>
      </w:r>
      <w:bookmarkEnd w:id="1"/>
    </w:p>
    <w:p w14:paraId="37989CDC" w14:textId="77777777" w:rsidR="00501055" w:rsidRDefault="00825199">
      <w:pPr>
        <w:rPr>
          <w:rFonts w:eastAsiaTheme="minorEastAsia"/>
        </w:rPr>
      </w:pPr>
      <w:r>
        <w:rPr>
          <w:rFonts w:eastAsiaTheme="minorEastAsia"/>
          <w:lang w:val="en-US"/>
        </w:rPr>
        <w:t>Regarding to the propagation delay compensation (PDC), the following agreements has been achieved in RAN1 and RAN2</w:t>
      </w:r>
      <w:r>
        <w:rPr>
          <w:rFonts w:eastAsiaTheme="minorEastAsia"/>
        </w:rPr>
        <w:t>:</w:t>
      </w:r>
    </w:p>
    <w:p w14:paraId="74C67045" w14:textId="77777777" w:rsidR="00501055" w:rsidRDefault="00825199">
      <w:pPr>
        <w:rPr>
          <w:lang w:val="en-US"/>
        </w:rPr>
      </w:pPr>
      <w:r>
        <w:rPr>
          <w:rFonts w:hint="eastAsia"/>
          <w:b/>
          <w:bCs/>
          <w:u w:val="single"/>
          <w:lang w:val="en-US"/>
        </w:rPr>
        <w:t>RAN2#112 Agreement [1]</w:t>
      </w:r>
      <w:r>
        <w:rPr>
          <w:rFonts w:hint="eastAsia"/>
          <w:lang w:val="en-US"/>
        </w:rPr>
        <w:t>:</w:t>
      </w:r>
    </w:p>
    <w:p w14:paraId="7BCE0AC9" w14:textId="77777777" w:rsidR="00501055" w:rsidRDefault="00825199">
      <w:pPr>
        <w:numPr>
          <w:ilvl w:val="0"/>
          <w:numId w:val="7"/>
        </w:numPr>
      </w:pPr>
      <w:r>
        <w:t>It is up to RAN1 to decide which PDC options should be supported for Scenario 1, 2 and 3 in Release-17</w:t>
      </w:r>
      <w:r>
        <w:rPr>
          <w:rFonts w:hint="eastAsia"/>
          <w:lang w:val="en-US"/>
        </w:rPr>
        <w:t>.</w:t>
      </w:r>
    </w:p>
    <w:p w14:paraId="2A80CDD0" w14:textId="77777777" w:rsidR="00501055" w:rsidRDefault="00825199">
      <w:pPr>
        <w:rPr>
          <w:lang w:val="en-US"/>
        </w:rPr>
      </w:pPr>
      <w:r>
        <w:rPr>
          <w:rFonts w:hint="eastAsia"/>
          <w:b/>
          <w:bCs/>
          <w:u w:val="single"/>
          <w:lang w:val="en-US"/>
        </w:rPr>
        <w:t>RAN2#113 Agr</w:t>
      </w:r>
      <w:r>
        <w:rPr>
          <w:rFonts w:hint="eastAsia"/>
          <w:b/>
          <w:bCs/>
          <w:u w:val="single"/>
          <w:lang w:val="en-US"/>
        </w:rPr>
        <w:t>eement [2]</w:t>
      </w:r>
      <w:r>
        <w:rPr>
          <w:rFonts w:hint="eastAsia"/>
          <w:lang w:val="en-US"/>
        </w:rPr>
        <w:t>:</w:t>
      </w:r>
    </w:p>
    <w:p w14:paraId="2A6463BB" w14:textId="77777777" w:rsidR="00501055" w:rsidRDefault="00825199">
      <w:pPr>
        <w:numPr>
          <w:ilvl w:val="0"/>
          <w:numId w:val="7"/>
        </w:numPr>
      </w:pPr>
      <w:r>
        <w:t>RAN2 to confirm which PDC option to choose is up-to RAN1 to decide</w:t>
      </w:r>
    </w:p>
    <w:p w14:paraId="6852B521" w14:textId="77777777" w:rsidR="00501055" w:rsidRDefault="00825199">
      <w:pPr>
        <w:rPr>
          <w:lang w:val="en-US"/>
        </w:rPr>
      </w:pPr>
      <w:r>
        <w:rPr>
          <w:rFonts w:hint="eastAsia"/>
          <w:b/>
          <w:bCs/>
          <w:u w:val="single"/>
          <w:lang w:val="en-US"/>
        </w:rPr>
        <w:t>RAN1#104bis Agreement [3]</w:t>
      </w:r>
      <w:r>
        <w:rPr>
          <w:rFonts w:hint="eastAsia"/>
          <w:lang w:val="en-US"/>
        </w:rPr>
        <w:t>:</w:t>
      </w:r>
      <w:bookmarkStart w:id="2" w:name="_GoBack"/>
      <w:bookmarkEnd w:id="2"/>
    </w:p>
    <w:p w14:paraId="47FB95AB" w14:textId="77777777" w:rsidR="00501055" w:rsidRDefault="00825199">
      <w:pPr>
        <w:numPr>
          <w:ilvl w:val="0"/>
          <w:numId w:val="8"/>
        </w:numPr>
      </w:pPr>
      <w:r>
        <w:t xml:space="preserve">Observation 1: Propagation delay compensation based on </w:t>
      </w:r>
      <w:r>
        <w:rPr>
          <w:highlight w:val="yellow"/>
        </w:rPr>
        <w:t>existing Rel-15/Rel-16 TA procedure and associated granularity, with no enhancements in RAN1</w:t>
      </w:r>
      <w:r>
        <w:t xml:space="preserve">, </w:t>
      </w:r>
      <w:r>
        <w:rPr>
          <w:highlight w:val="yellow"/>
        </w:rPr>
        <w:t>i</w:t>
      </w:r>
      <w:r>
        <w:rPr>
          <w:highlight w:val="yellow"/>
        </w:rPr>
        <w:t>s sufficient for</w:t>
      </w:r>
      <w:r>
        <w:t xml:space="preserve"> meeting the </w:t>
      </w:r>
      <w:proofErr w:type="spellStart"/>
      <w:r>
        <w:t>Uu</w:t>
      </w:r>
      <w:proofErr w:type="spellEnd"/>
      <w:r>
        <w:t xml:space="preserve"> interface synchronicity error budget in LS R2-2010837 for the smart grid scenario.  </w:t>
      </w:r>
    </w:p>
    <w:p w14:paraId="19A9A36E" w14:textId="77777777" w:rsidR="00501055" w:rsidRDefault="00825199">
      <w:pPr>
        <w:numPr>
          <w:ilvl w:val="0"/>
          <w:numId w:val="8"/>
        </w:numPr>
        <w:rPr>
          <w:lang w:val="en-US"/>
        </w:rPr>
      </w:pPr>
      <w:r>
        <w:t>Observation 2: RAN1 needs to further study and specify the feasible enhancement (if any with RAN1 spec impact) for propagation delay compen</w:t>
      </w:r>
      <w:r>
        <w:t xml:space="preserve">sation for control-to-control scenario, in order to meet the synchronicity budget of </w:t>
      </w:r>
      <w:proofErr w:type="spellStart"/>
      <w:r>
        <w:t>Uu</w:t>
      </w:r>
      <w:proofErr w:type="spellEnd"/>
      <w:r>
        <w:t xml:space="preserve"> interface in LS R2-2010837. </w:t>
      </w:r>
    </w:p>
    <w:p w14:paraId="1BEF726D" w14:textId="77777777" w:rsidR="00501055" w:rsidRDefault="00825199">
      <w:r>
        <w:t xml:space="preserve">Take the following as the evaluation assumptions for both RTT-based PDC and TA-based PDC.   </w:t>
      </w:r>
    </w:p>
    <w:p w14:paraId="4C0593AB" w14:textId="77777777" w:rsidR="00501055" w:rsidRDefault="00825199">
      <w:pPr>
        <w:numPr>
          <w:ilvl w:val="0"/>
          <w:numId w:val="9"/>
        </w:numPr>
      </w:pPr>
      <w:r>
        <w:t>The UE may acquire an up-to-date PD estimation</w:t>
      </w:r>
      <w:r>
        <w:t xml:space="preserve"> after waking up from DRX. This implies that </w:t>
      </w:r>
      <w:proofErr w:type="spellStart"/>
      <w:r>
        <w:t>gNB</w:t>
      </w:r>
      <w:proofErr w:type="spellEnd"/>
      <w:r>
        <w:t xml:space="preserve"> may signal an update timing advance value or complete a Rx-Tx measurement procedure.</w:t>
      </w:r>
    </w:p>
    <w:p w14:paraId="0CFED952" w14:textId="77777777" w:rsidR="00501055" w:rsidRDefault="00825199">
      <w:pPr>
        <w:numPr>
          <w:ilvl w:val="0"/>
          <w:numId w:val="9"/>
        </w:numPr>
      </w:pPr>
      <w:proofErr w:type="spellStart"/>
      <w:proofErr w:type="gramStart"/>
      <w:r>
        <w:rPr>
          <w:i/>
          <w:iCs/>
        </w:rPr>
        <w:t>error</w:t>
      </w:r>
      <w:r>
        <w:rPr>
          <w:i/>
          <w:iCs/>
          <w:vertAlign w:val="subscript"/>
        </w:rPr>
        <w:t>UE,DL</w:t>
      </w:r>
      <w:proofErr w:type="gramEnd"/>
      <w:r>
        <w:rPr>
          <w:i/>
          <w:iCs/>
          <w:vertAlign w:val="subscript"/>
        </w:rPr>
        <w:t>,RX</w:t>
      </w:r>
      <w:proofErr w:type="spellEnd"/>
      <w:r>
        <w:fldChar w:fldCharType="begin"/>
      </w:r>
      <w:r>
        <w:instrText xml:space="preserve"> QUOTE </w:instrText>
      </w:r>
      <m:oMath>
        <m:sSub>
          <m:sSubPr>
            <m:ctrlPr>
              <w:rPr>
                <w:rFonts w:ascii="Cambria Math" w:hAnsi="Cambria Math" w:cs="Calibri"/>
                <w:color w:val="000000"/>
                <w:szCs w:val="22"/>
              </w:rPr>
            </m:ctrlPr>
          </m:sSubPr>
          <m:e>
            <m:r>
              <m:rPr>
                <m:sty m:val="p"/>
              </m:rPr>
              <w:rPr>
                <w:rFonts w:ascii="Cambria Math" w:hAnsi="Cambria Math"/>
                <w:color w:val="000000"/>
                <w:szCs w:val="22"/>
              </w:rPr>
              <m:t>error</m:t>
            </m:r>
          </m:e>
          <m:sub>
            <m:r>
              <m:rPr>
                <m:sty m:val="p"/>
              </m:rPr>
              <w:rPr>
                <w:rFonts w:ascii="Cambria Math" w:hAnsi="Cambria Math"/>
                <w:color w:val="000000"/>
                <w:szCs w:val="22"/>
              </w:rPr>
              <m:t>UE, DL, RX</m:t>
            </m:r>
          </m:sub>
        </m:sSub>
      </m:oMath>
      <w:r>
        <w:instrText xml:space="preserve"> </w:instrText>
      </w:r>
      <w:r>
        <w:fldChar w:fldCharType="end"/>
      </w:r>
      <w:r>
        <w:t xml:space="preserve"> is based on other signals (e.g. CSI-RS) instead of SSB.</w:t>
      </w:r>
    </w:p>
    <w:p w14:paraId="1701F809" w14:textId="77777777" w:rsidR="00501055" w:rsidRDefault="00825199">
      <w:pPr>
        <w:numPr>
          <w:ilvl w:val="0"/>
          <w:numId w:val="9"/>
        </w:numPr>
      </w:pPr>
      <w:proofErr w:type="spellStart"/>
      <w:r>
        <w:rPr>
          <w:i/>
          <w:iCs/>
        </w:rPr>
        <w:t>error</w:t>
      </w:r>
      <w:r>
        <w:rPr>
          <w:i/>
          <w:iCs/>
          <w:vertAlign w:val="subscript"/>
        </w:rPr>
        <w:t>BS</w:t>
      </w:r>
      <w:proofErr w:type="spellEnd"/>
      <w:r>
        <w:rPr>
          <w:i/>
          <w:iCs/>
          <w:vertAlign w:val="subscript"/>
        </w:rPr>
        <w:t xml:space="preserve">, </w:t>
      </w:r>
      <w:proofErr w:type="gramStart"/>
      <w:r>
        <w:rPr>
          <w:i/>
          <w:iCs/>
          <w:vertAlign w:val="subscript"/>
        </w:rPr>
        <w:t>UL,RX</w:t>
      </w:r>
      <w:proofErr w:type="gramEnd"/>
      <w:r>
        <w:fldChar w:fldCharType="begin"/>
      </w:r>
      <w:r>
        <w:instrText xml:space="preserve"> QUOTE </w:instrText>
      </w:r>
      <m:oMath>
        <m:sSub>
          <m:sSubPr>
            <m:ctrlPr>
              <w:rPr>
                <w:rFonts w:ascii="Cambria Math" w:hAnsi="Cambria Math" w:cs="Calibri"/>
                <w:color w:val="000000"/>
                <w:szCs w:val="22"/>
              </w:rPr>
            </m:ctrlPr>
          </m:sSubPr>
          <m:e>
            <m:r>
              <m:rPr>
                <m:sty m:val="p"/>
              </m:rPr>
              <w:rPr>
                <w:rFonts w:ascii="Cambria Math" w:hAnsi="Cambria Math"/>
                <w:color w:val="000000"/>
                <w:szCs w:val="22"/>
              </w:rPr>
              <m:t>error</m:t>
            </m:r>
          </m:e>
          <m:sub>
            <m:r>
              <m:rPr>
                <m:sty m:val="p"/>
              </m:rPr>
              <w:rPr>
                <w:rFonts w:ascii="Cambria Math" w:hAnsi="Cambria Math"/>
                <w:color w:val="000000"/>
                <w:szCs w:val="22"/>
              </w:rPr>
              <m:t>UE, DL, RX</m:t>
            </m:r>
          </m:sub>
        </m:sSub>
      </m:oMath>
      <w:r>
        <w:instrText xml:space="preserve"> </w:instrText>
      </w:r>
      <w:r>
        <w:fldChar w:fldCharType="end"/>
      </w:r>
      <w:r>
        <w:t xml:space="preserve"> </w:t>
      </w:r>
      <w:proofErr w:type="spellStart"/>
      <w:r>
        <w:t>iss</w:t>
      </w:r>
      <w:proofErr w:type="spellEnd"/>
      <w:r>
        <w:t xml:space="preserve"> based on other uplink signals instead of contention based PRACH, e.g. SRS.  </w:t>
      </w:r>
    </w:p>
    <w:p w14:paraId="647B1B91" w14:textId="77777777" w:rsidR="00501055" w:rsidRDefault="00825199">
      <w:pPr>
        <w:numPr>
          <w:ilvl w:val="0"/>
          <w:numId w:val="9"/>
        </w:numPr>
      </w:pPr>
      <w:r>
        <w:t>Further study and specify new procedure/</w:t>
      </w:r>
      <w:proofErr w:type="spellStart"/>
      <w:r>
        <w:t>signaling</w:t>
      </w:r>
      <w:proofErr w:type="spellEnd"/>
      <w:r>
        <w:t xml:space="preserve"> (if necessary) to ensure that the PD estimation can be acquired after DRX for the adopted PDC method.</w:t>
      </w:r>
    </w:p>
    <w:p w14:paraId="61DD6C21" w14:textId="24F1869C" w:rsidR="00501055" w:rsidRDefault="00825199">
      <w:pPr>
        <w:rPr>
          <w:lang w:val="en-US"/>
        </w:rPr>
      </w:pPr>
      <w:r>
        <w:rPr>
          <w:rFonts w:hint="eastAsia"/>
          <w:b/>
          <w:bCs/>
          <w:u w:val="single"/>
          <w:lang w:val="en-US"/>
        </w:rPr>
        <w:t>RAN2#11</w:t>
      </w:r>
      <w:r>
        <w:rPr>
          <w:b/>
          <w:bCs/>
          <w:u w:val="single"/>
          <w:lang w:val="en-US"/>
        </w:rPr>
        <w:t>5</w:t>
      </w:r>
      <w:r>
        <w:rPr>
          <w:rFonts w:hint="eastAsia"/>
          <w:b/>
          <w:bCs/>
          <w:u w:val="single"/>
          <w:lang w:val="en-US"/>
        </w:rPr>
        <w:t xml:space="preserve"> Agreement [</w:t>
      </w:r>
      <w:r w:rsidR="008C4324">
        <w:rPr>
          <w:b/>
          <w:bCs/>
          <w:u w:val="single"/>
          <w:lang w:val="en-US"/>
        </w:rPr>
        <w:t>4</w:t>
      </w:r>
      <w:r>
        <w:rPr>
          <w:rFonts w:hint="eastAsia"/>
          <w:b/>
          <w:bCs/>
          <w:u w:val="single"/>
          <w:lang w:val="en-US"/>
        </w:rPr>
        <w:t>]</w:t>
      </w:r>
      <w:r>
        <w:rPr>
          <w:rFonts w:hint="eastAsia"/>
          <w:lang w:val="en-US"/>
        </w:rPr>
        <w:t>:</w:t>
      </w:r>
    </w:p>
    <w:p w14:paraId="6653547F" w14:textId="77777777" w:rsidR="00501055" w:rsidRDefault="0082519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5DD68FA"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t xml:space="preserve">RAN2 assumes that </w:t>
      </w:r>
      <w:proofErr w:type="spellStart"/>
      <w:r>
        <w:rPr>
          <w:rFonts w:ascii="Times New Roman" w:eastAsia="宋体" w:hAnsi="Times New Roman"/>
          <w:sz w:val="22"/>
          <w:lang w:eastAsia="zh-CN"/>
        </w:rPr>
        <w:t>gNB</w:t>
      </w:r>
      <w:proofErr w:type="spellEnd"/>
      <w:r>
        <w:rPr>
          <w:rFonts w:ascii="Times New Roman" w:eastAsia="宋体" w:hAnsi="Times New Roman"/>
          <w:sz w:val="22"/>
          <w:lang w:eastAsia="zh-CN"/>
        </w:rPr>
        <w:t xml:space="preserve"> can perform pre-compensation.  RAN2 agrees to introduce signalling to enable/disable UE-side PDC.  </w:t>
      </w:r>
    </w:p>
    <w:p w14:paraId="3A10F452"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t xml:space="preserve">The </w:t>
      </w:r>
      <w:proofErr w:type="spellStart"/>
      <w:r>
        <w:rPr>
          <w:rFonts w:ascii="Times New Roman" w:eastAsia="宋体" w:hAnsi="Times New Roman"/>
          <w:sz w:val="22"/>
          <w:lang w:eastAsia="zh-CN"/>
        </w:rPr>
        <w:t>gNB</w:t>
      </w:r>
      <w:proofErr w:type="spellEnd"/>
      <w:r>
        <w:rPr>
          <w:rFonts w:ascii="Times New Roman" w:eastAsia="宋体" w:hAnsi="Times New Roman"/>
          <w:sz w:val="22"/>
          <w:lang w:eastAsia="zh-CN"/>
        </w:rPr>
        <w:t xml:space="preserve"> can enable/disable UE-side PDC via unicast-RRC signalling for Rel-17</w:t>
      </w:r>
    </w:p>
    <w:p w14:paraId="3779BBCA"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t>RAN2 shall wait for RAN1 to</w:t>
      </w:r>
      <w:r>
        <w:rPr>
          <w:rFonts w:ascii="Times New Roman" w:eastAsia="宋体" w:hAnsi="Times New Roman"/>
          <w:sz w:val="22"/>
          <w:lang w:eastAsia="zh-CN"/>
        </w:rPr>
        <w:t xml:space="preserve"> decide the measurement framework for RTT based PDC method and does not preclude UE-side PDC or </w:t>
      </w:r>
      <w:proofErr w:type="spellStart"/>
      <w:r>
        <w:rPr>
          <w:rFonts w:ascii="Times New Roman" w:eastAsia="宋体" w:hAnsi="Times New Roman"/>
          <w:sz w:val="22"/>
          <w:lang w:eastAsia="zh-CN"/>
        </w:rPr>
        <w:t>gNB</w:t>
      </w:r>
      <w:proofErr w:type="spellEnd"/>
      <w:r>
        <w:rPr>
          <w:rFonts w:ascii="Times New Roman" w:eastAsia="宋体" w:hAnsi="Times New Roman"/>
          <w:sz w:val="22"/>
          <w:lang w:eastAsia="zh-CN"/>
        </w:rPr>
        <w:t xml:space="preserve"> based pre-compensation at this point.  RAN2 is expecting guidance from RAN1 on what is needed.  </w:t>
      </w:r>
    </w:p>
    <w:p w14:paraId="54261198"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lastRenderedPageBreak/>
        <w:t>UE Assistance information from the UE which could for examp</w:t>
      </w:r>
      <w:r>
        <w:rPr>
          <w:rFonts w:ascii="Times New Roman" w:eastAsia="宋体" w:hAnsi="Times New Roman"/>
          <w:sz w:val="22"/>
          <w:lang w:eastAsia="zh-CN"/>
        </w:rPr>
        <w:t xml:space="preserve">le be used by </w:t>
      </w:r>
      <w:proofErr w:type="spellStart"/>
      <w:r>
        <w:rPr>
          <w:rFonts w:ascii="Times New Roman" w:eastAsia="宋体" w:hAnsi="Times New Roman"/>
          <w:sz w:val="22"/>
          <w:lang w:eastAsia="zh-CN"/>
        </w:rPr>
        <w:t>gNB</w:t>
      </w:r>
      <w:proofErr w:type="spellEnd"/>
      <w:r>
        <w:rPr>
          <w:rFonts w:ascii="Times New Roman" w:eastAsia="宋体" w:hAnsi="Times New Roman"/>
          <w:sz w:val="22"/>
          <w:lang w:eastAsia="zh-CN"/>
        </w:rPr>
        <w:t xml:space="preserve"> to activate PDC is not supported</w:t>
      </w:r>
    </w:p>
    <w:p w14:paraId="537DCC8F"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t>Implicit activation of UE-side PDC when a pre-configured threshold is met is not supported</w:t>
      </w:r>
    </w:p>
    <w:p w14:paraId="1C1D69B6" w14:textId="77777777" w:rsidR="00501055" w:rsidRDefault="00825199">
      <w:pPr>
        <w:pStyle w:val="Doc-text2"/>
        <w:numPr>
          <w:ilvl w:val="0"/>
          <w:numId w:val="10"/>
        </w:numPr>
        <w:pBdr>
          <w:top w:val="single" w:sz="4" w:space="1" w:color="auto"/>
          <w:left w:val="single" w:sz="4" w:space="4" w:color="auto"/>
          <w:bottom w:val="single" w:sz="4" w:space="1" w:color="auto"/>
          <w:right w:val="single" w:sz="4" w:space="4" w:color="auto"/>
        </w:pBdr>
        <w:autoSpaceDN w:val="0"/>
        <w:rPr>
          <w:rFonts w:ascii="Times New Roman" w:eastAsia="宋体" w:hAnsi="Times New Roman"/>
          <w:sz w:val="22"/>
          <w:lang w:eastAsia="zh-CN"/>
        </w:rPr>
      </w:pPr>
      <w:r>
        <w:rPr>
          <w:rFonts w:ascii="Times New Roman" w:eastAsia="宋体" w:hAnsi="Times New Roman"/>
          <w:sz w:val="22"/>
          <w:lang w:eastAsia="zh-CN"/>
        </w:rPr>
        <w:t>UE-based trigger for TA update or RACH procedure for PDC are deprioritized for Release 17</w:t>
      </w:r>
    </w:p>
    <w:p w14:paraId="2F6D23D7" w14:textId="77777777" w:rsidR="00501055" w:rsidRDefault="00825199">
      <w:pPr>
        <w:rPr>
          <w:rFonts w:eastAsiaTheme="minorEastAsia"/>
          <w:szCs w:val="22"/>
          <w:lang w:val="en-US"/>
        </w:rPr>
      </w:pPr>
      <w:r>
        <w:rPr>
          <w:rFonts w:eastAsiaTheme="minorEastAsia" w:hint="eastAsia"/>
          <w:szCs w:val="22"/>
          <w:lang w:val="en-US"/>
        </w:rPr>
        <w:t>In this contribution, we</w:t>
      </w:r>
      <w:r>
        <w:rPr>
          <w:rFonts w:eastAsiaTheme="minorEastAsia" w:hint="eastAsia"/>
          <w:szCs w:val="22"/>
          <w:lang w:val="en-US"/>
        </w:rPr>
        <w:t xml:space="preserve"> will discuss </w:t>
      </w:r>
      <w:r>
        <w:rPr>
          <w:rFonts w:eastAsiaTheme="minorEastAsia"/>
          <w:szCs w:val="22"/>
          <w:lang w:val="en-US"/>
        </w:rPr>
        <w:t xml:space="preserve">the </w:t>
      </w:r>
      <w:r>
        <w:rPr>
          <w:rFonts w:eastAsiaTheme="minorEastAsia" w:hint="eastAsia"/>
          <w:szCs w:val="22"/>
          <w:lang w:val="en-US"/>
        </w:rPr>
        <w:t>remaining</w:t>
      </w:r>
      <w:r>
        <w:rPr>
          <w:rFonts w:eastAsiaTheme="minorEastAsia"/>
          <w:szCs w:val="22"/>
          <w:lang w:val="en-US"/>
        </w:rPr>
        <w:t xml:space="preserve"> </w:t>
      </w:r>
      <w:r>
        <w:rPr>
          <w:rFonts w:eastAsiaTheme="minorEastAsia" w:hint="eastAsia"/>
          <w:szCs w:val="22"/>
          <w:lang w:val="en-US"/>
        </w:rPr>
        <w:t>issues</w:t>
      </w:r>
      <w:r>
        <w:rPr>
          <w:rFonts w:eastAsiaTheme="minorEastAsia"/>
          <w:szCs w:val="22"/>
          <w:lang w:val="en-US"/>
        </w:rPr>
        <w:t xml:space="preserve"> </w:t>
      </w:r>
      <w:r>
        <w:rPr>
          <w:rFonts w:eastAsiaTheme="minorEastAsia" w:hint="eastAsia"/>
          <w:szCs w:val="22"/>
          <w:lang w:val="en-US"/>
        </w:rPr>
        <w:t>on</w:t>
      </w:r>
      <w:r>
        <w:rPr>
          <w:rFonts w:eastAsiaTheme="minorEastAsia"/>
          <w:szCs w:val="22"/>
          <w:lang w:val="en-US"/>
        </w:rPr>
        <w:t xml:space="preserve"> PDC </w:t>
      </w:r>
      <w:r>
        <w:rPr>
          <w:rFonts w:eastAsiaTheme="minorEastAsia" w:hint="eastAsia"/>
          <w:szCs w:val="22"/>
          <w:lang w:val="en-US"/>
        </w:rPr>
        <w:t>which</w:t>
      </w:r>
      <w:r>
        <w:rPr>
          <w:rFonts w:eastAsiaTheme="minorEastAsia"/>
          <w:szCs w:val="22"/>
          <w:lang w:val="en-US"/>
        </w:rPr>
        <w:t xml:space="preserve"> RAN2 </w:t>
      </w:r>
      <w:r>
        <w:rPr>
          <w:rFonts w:eastAsiaTheme="minorEastAsia" w:hint="eastAsia"/>
          <w:szCs w:val="22"/>
          <w:lang w:val="en-US"/>
        </w:rPr>
        <w:t>can</w:t>
      </w:r>
      <w:r>
        <w:rPr>
          <w:rFonts w:eastAsiaTheme="minorEastAsia"/>
          <w:szCs w:val="22"/>
          <w:lang w:val="en-US"/>
        </w:rPr>
        <w:t xml:space="preserve"> </w:t>
      </w:r>
      <w:r>
        <w:rPr>
          <w:rFonts w:eastAsiaTheme="minorEastAsia" w:hint="eastAsia"/>
          <w:szCs w:val="22"/>
          <w:lang w:val="en-US"/>
        </w:rPr>
        <w:t>discuss and give our proposals.</w:t>
      </w:r>
    </w:p>
    <w:p w14:paraId="0904B5D7" w14:textId="77777777" w:rsidR="00501055" w:rsidRDefault="00825199">
      <w:pPr>
        <w:pStyle w:val="1"/>
        <w:jc w:val="left"/>
        <w:rPr>
          <w:rFonts w:ascii="Times New Roman" w:hAnsi="Times New Roman"/>
        </w:rPr>
      </w:pPr>
      <w:r>
        <w:rPr>
          <w:rFonts w:ascii="Times New Roman" w:hAnsi="Times New Roman"/>
        </w:rPr>
        <w:t>Discussion</w:t>
      </w:r>
    </w:p>
    <w:p w14:paraId="14C0BE91" w14:textId="77777777" w:rsidR="00501055" w:rsidRDefault="00825199">
      <w:pPr>
        <w:pStyle w:val="2"/>
        <w:keepLines w:val="0"/>
        <w:tabs>
          <w:tab w:val="clear" w:pos="432"/>
          <w:tab w:val="left" w:pos="576"/>
        </w:tabs>
        <w:spacing w:line="240" w:lineRule="auto"/>
        <w:ind w:left="0" w:firstLine="0"/>
        <w:jc w:val="left"/>
        <w:rPr>
          <w:rFonts w:ascii="Times New Roman" w:hAnsi="Times New Roman"/>
          <w:lang w:val="en-US"/>
        </w:rPr>
      </w:pPr>
      <w:r>
        <w:rPr>
          <w:rFonts w:ascii="Times New Roman" w:hAnsi="Times New Roman"/>
          <w:lang w:val="en-US"/>
        </w:rPr>
        <w:t>PDC for the unicast reference time</w:t>
      </w:r>
    </w:p>
    <w:p w14:paraId="415B82C3" w14:textId="77777777" w:rsidR="00501055" w:rsidRDefault="00825199">
      <w:pPr>
        <w:rPr>
          <w:rFonts w:eastAsiaTheme="minorEastAsia"/>
          <w:szCs w:val="22"/>
          <w:lang w:val="en-US"/>
        </w:rPr>
      </w:pPr>
      <w:r>
        <w:rPr>
          <w:rFonts w:eastAsiaTheme="minorEastAsia"/>
          <w:szCs w:val="22"/>
          <w:lang w:val="en-US"/>
        </w:rPr>
        <w:t xml:space="preserve">When the reference time is provided via a dedicated RRC message, either the UE or the </w:t>
      </w:r>
      <w:proofErr w:type="spellStart"/>
      <w:r>
        <w:rPr>
          <w:rFonts w:eastAsiaTheme="minorEastAsia"/>
          <w:szCs w:val="22"/>
          <w:lang w:val="en-US"/>
        </w:rPr>
        <w:t>gNB</w:t>
      </w:r>
      <w:proofErr w:type="spellEnd"/>
      <w:r>
        <w:rPr>
          <w:rFonts w:eastAsiaTheme="minorEastAsia"/>
          <w:szCs w:val="22"/>
          <w:lang w:val="en-US"/>
        </w:rPr>
        <w:t xml:space="preserve"> can perform the PDC as long as </w:t>
      </w:r>
      <w:r>
        <w:rPr>
          <w:rFonts w:eastAsiaTheme="minorEastAsia"/>
          <w:szCs w:val="22"/>
          <w:lang w:val="en-US"/>
        </w:rPr>
        <w:t xml:space="preserve">they know the exact propagation delay. As the </w:t>
      </w:r>
      <w:proofErr w:type="spellStart"/>
      <w:r>
        <w:rPr>
          <w:rFonts w:eastAsiaTheme="minorEastAsia"/>
          <w:szCs w:val="22"/>
          <w:lang w:val="en-US"/>
        </w:rPr>
        <w:t>gNB</w:t>
      </w:r>
      <w:proofErr w:type="spellEnd"/>
      <w:r>
        <w:rPr>
          <w:rFonts w:eastAsiaTheme="minorEastAsia"/>
          <w:szCs w:val="22"/>
          <w:lang w:val="en-US"/>
        </w:rPr>
        <w:t xml:space="preserve"> knows the timing advance of every UE and is therefore aware of their propagation delays</w:t>
      </w:r>
      <w:r>
        <w:rPr>
          <w:rFonts w:eastAsiaTheme="minorEastAsia" w:hint="eastAsia"/>
          <w:szCs w:val="22"/>
          <w:lang w:val="en-US"/>
        </w:rPr>
        <w:t>.</w:t>
      </w:r>
      <w:r>
        <w:rPr>
          <w:rFonts w:eastAsiaTheme="minorEastAsia"/>
          <w:szCs w:val="22"/>
          <w:lang w:val="en-US"/>
        </w:rPr>
        <w:t xml:space="preserve"> In RAN2#115e meeting, RAN2 has agreed that </w:t>
      </w:r>
      <w:r>
        <w:rPr>
          <w:rFonts w:eastAsiaTheme="minorEastAsia"/>
          <w:szCs w:val="22"/>
        </w:rPr>
        <w:t xml:space="preserve">RAN2 assumes that </w:t>
      </w:r>
      <w:proofErr w:type="spellStart"/>
      <w:r>
        <w:rPr>
          <w:rFonts w:eastAsiaTheme="minorEastAsia"/>
          <w:szCs w:val="22"/>
        </w:rPr>
        <w:t>gNB</w:t>
      </w:r>
      <w:proofErr w:type="spellEnd"/>
      <w:r>
        <w:rPr>
          <w:rFonts w:eastAsiaTheme="minorEastAsia"/>
          <w:szCs w:val="22"/>
        </w:rPr>
        <w:t xml:space="preserve"> can perform pre-compensation</w:t>
      </w:r>
      <w:r>
        <w:rPr>
          <w:rFonts w:eastAsiaTheme="minorEastAsia"/>
          <w:szCs w:val="22"/>
          <w:lang w:val="en-US"/>
        </w:rPr>
        <w:t xml:space="preserve">. We propose to confirm </w:t>
      </w:r>
      <w:r>
        <w:rPr>
          <w:rFonts w:eastAsiaTheme="minorEastAsia"/>
          <w:szCs w:val="22"/>
          <w:lang w:val="en-US"/>
        </w:rPr>
        <w:t>this agreement.</w:t>
      </w:r>
    </w:p>
    <w:p w14:paraId="6EB4549E" w14:textId="77777777" w:rsidR="00501055" w:rsidRDefault="00825199">
      <w:pPr>
        <w:rPr>
          <w:rFonts w:eastAsiaTheme="minorEastAsia"/>
          <w:b/>
          <w:lang w:val="en-US"/>
        </w:rPr>
      </w:pPr>
      <w:r>
        <w:rPr>
          <w:rFonts w:eastAsiaTheme="minorEastAsia"/>
          <w:b/>
          <w:lang w:val="en-US"/>
        </w:rPr>
        <w:t xml:space="preserve">Proposal </w:t>
      </w:r>
      <w:r>
        <w:rPr>
          <w:rFonts w:eastAsiaTheme="minorEastAsia" w:hint="eastAsia"/>
          <w:b/>
          <w:lang w:val="en-US"/>
        </w:rPr>
        <w:t>1</w:t>
      </w:r>
      <w:r>
        <w:rPr>
          <w:rFonts w:eastAsiaTheme="minorEastAsia"/>
          <w:b/>
          <w:lang w:val="en-US"/>
        </w:rPr>
        <w:t xml:space="preserve">: </w:t>
      </w:r>
      <w:r>
        <w:rPr>
          <w:b/>
        </w:rPr>
        <w:t xml:space="preserve">RAN2 </w:t>
      </w:r>
      <w:r>
        <w:rPr>
          <w:b/>
          <w:lang w:val="en-US"/>
        </w:rPr>
        <w:t>confirm</w:t>
      </w:r>
      <w:r>
        <w:rPr>
          <w:b/>
        </w:rPr>
        <w:t xml:space="preserve">s that </w:t>
      </w:r>
      <w:proofErr w:type="spellStart"/>
      <w:r>
        <w:rPr>
          <w:b/>
        </w:rPr>
        <w:t>gNB</w:t>
      </w:r>
      <w:proofErr w:type="spellEnd"/>
      <w:r>
        <w:rPr>
          <w:b/>
        </w:rPr>
        <w:t xml:space="preserve"> can perform pre-compensation</w:t>
      </w:r>
      <w:r>
        <w:rPr>
          <w:rFonts w:eastAsiaTheme="minorEastAsia"/>
          <w:b/>
          <w:lang w:val="en-US"/>
        </w:rPr>
        <w:t>.</w:t>
      </w:r>
    </w:p>
    <w:p w14:paraId="171F332D" w14:textId="77777777" w:rsidR="00501055" w:rsidRDefault="00825199">
      <w:pPr>
        <w:pStyle w:val="2"/>
        <w:keepLines w:val="0"/>
        <w:tabs>
          <w:tab w:val="clear" w:pos="432"/>
          <w:tab w:val="left" w:pos="576"/>
        </w:tabs>
        <w:spacing w:line="240" w:lineRule="auto"/>
        <w:ind w:left="0" w:firstLine="0"/>
        <w:jc w:val="left"/>
        <w:rPr>
          <w:rFonts w:ascii="Times New Roman" w:hAnsi="Times New Roman"/>
          <w:lang w:val="en-US"/>
        </w:rPr>
      </w:pPr>
      <w:r>
        <w:rPr>
          <w:rFonts w:ascii="Times New Roman" w:hAnsi="Times New Roman"/>
          <w:lang w:val="en-US"/>
        </w:rPr>
        <w:t>Signaling procedure for PDC</w:t>
      </w:r>
    </w:p>
    <w:p w14:paraId="22FB0FE7" w14:textId="77777777" w:rsidR="00501055" w:rsidRDefault="00825199">
      <w:r>
        <w:rPr>
          <w:rFonts w:hint="eastAsia"/>
        </w:rPr>
        <w:t>Currently,</w:t>
      </w:r>
      <w:r>
        <w:t xml:space="preserve"> RAN1 has not concluded whether TA based or RTT based is supported for scenario1/2. However, RAN1 has confirmed that legacy TA is suffici</w:t>
      </w:r>
      <w:r>
        <w:t>ent for scenario 3. Thus, at least for scenario 3, RAN2 should specify the procedure of TA based PDC.</w:t>
      </w:r>
    </w:p>
    <w:p w14:paraId="149DE07F" w14:textId="77777777" w:rsidR="00501055" w:rsidRDefault="00825199">
      <w:r>
        <w:rPr>
          <w:rFonts w:hint="eastAsia"/>
        </w:rPr>
        <w:t>I</w:t>
      </w:r>
      <w:r>
        <w:t>n RAN2#115e meeting, RAN2 has agreed that “</w:t>
      </w:r>
      <w:r>
        <w:rPr>
          <w:i/>
        </w:rPr>
        <w:t>UE-based trigger for TA update or RACH procedure for PDC are deprioritized for Release 17</w:t>
      </w:r>
      <w:r>
        <w:t>”</w:t>
      </w:r>
      <w:r>
        <w:tab/>
        <w:t>. The reason of ach</w:t>
      </w:r>
      <w:r>
        <w:t xml:space="preserve">ieving this agreement is that the majority of companies think the UEs which need reference time are in connected state. Thus, UE can always have valid TA. Based on this agreement, for UE in scenario 3, </w:t>
      </w:r>
      <w:r>
        <w:rPr>
          <w:rFonts w:hint="eastAsia"/>
        </w:rPr>
        <w:t>it</w:t>
      </w:r>
      <w:r>
        <w:t xml:space="preserve"> just needs to compensate the reference time based o</w:t>
      </w:r>
      <w:r>
        <w:t>n the latest accumulative. In the current PHY spec, UE will maintain the accumulative TA value, which can be used for PDC.</w:t>
      </w:r>
    </w:p>
    <w:p w14:paraId="07BA17DF" w14:textId="77777777" w:rsidR="00501055" w:rsidRDefault="00825199">
      <w:r>
        <w:rPr>
          <w:rFonts w:hint="eastAsia"/>
        </w:rPr>
        <w:t>H</w:t>
      </w:r>
      <w:r>
        <w:t xml:space="preserve">owever, whether UE should perform PDC once a TA command MAC CE is received or not is not clear. From our view, UE only needs to </w:t>
      </w:r>
      <w:r>
        <w:t xml:space="preserve">perform PDC when the </w:t>
      </w:r>
      <w:proofErr w:type="spellStart"/>
      <w:r>
        <w:t>referenceTimeInfo</w:t>
      </w:r>
      <w:proofErr w:type="spellEnd"/>
      <w:r>
        <w:rPr>
          <w:rFonts w:hint="eastAsia"/>
        </w:rPr>
        <w:t xml:space="preserve"> IE</w:t>
      </w:r>
      <w:r>
        <w:t xml:space="preserve"> is received (e.g., via dedicated RRC message). In RAN2# 113e Agreement, RAN2 concluded that “There is no UE clock shift to be discussed”. If UE clock shift is not considered, UE can always keep reference time synch</w:t>
      </w:r>
      <w:r>
        <w:t xml:space="preserve">ronization with NW </w:t>
      </w:r>
      <w:r>
        <w:rPr>
          <w:rFonts w:hint="eastAsia"/>
        </w:rPr>
        <w:t>after</w:t>
      </w:r>
      <w:r>
        <w:t xml:space="preserve"> PDC </w:t>
      </w:r>
      <w:r>
        <w:rPr>
          <w:rFonts w:hint="eastAsia"/>
        </w:rPr>
        <w:t>is</w:t>
      </w:r>
      <w:r>
        <w:t xml:space="preserve"> </w:t>
      </w:r>
      <w:r>
        <w:rPr>
          <w:rFonts w:hint="eastAsia"/>
        </w:rPr>
        <w:t>performed</w:t>
      </w:r>
      <w:r>
        <w:t xml:space="preserve"> </w:t>
      </w:r>
      <w:r>
        <w:rPr>
          <w:rFonts w:hint="eastAsia"/>
        </w:rPr>
        <w:t>once</w:t>
      </w:r>
      <w:r>
        <w:t xml:space="preserve">. Thus, it is reasonable that UE only performs PDC upon receiving the </w:t>
      </w:r>
      <w:proofErr w:type="spellStart"/>
      <w:r>
        <w:t>referenceTimeInfo</w:t>
      </w:r>
      <w:proofErr w:type="spellEnd"/>
      <w:r>
        <w:rPr>
          <w:rFonts w:hint="eastAsia"/>
        </w:rPr>
        <w:t xml:space="preserve"> IE</w:t>
      </w:r>
      <w:r>
        <w:t>.</w:t>
      </w:r>
    </w:p>
    <w:p w14:paraId="09326E2D" w14:textId="77777777" w:rsidR="00501055" w:rsidRDefault="00825199">
      <w:pPr>
        <w:rPr>
          <w:lang w:val="en-US"/>
        </w:rPr>
      </w:pPr>
      <w:r>
        <w:t xml:space="preserve">Based on the above analysis, the </w:t>
      </w:r>
      <w:r>
        <w:rPr>
          <w:lang w:val="en-US"/>
        </w:rPr>
        <w:t>suggested PDC procedure</w:t>
      </w:r>
      <w:r>
        <w:rPr>
          <w:rFonts w:hint="eastAsia"/>
          <w:lang w:val="en-US"/>
        </w:rPr>
        <w:t xml:space="preserve"> is as following:</w:t>
      </w:r>
    </w:p>
    <w:tbl>
      <w:tblPr>
        <w:tblStyle w:val="af3"/>
        <w:tblW w:w="0" w:type="auto"/>
        <w:tblLook w:val="04A0" w:firstRow="1" w:lastRow="0" w:firstColumn="1" w:lastColumn="0" w:noHBand="0" w:noVBand="1"/>
      </w:tblPr>
      <w:tblGrid>
        <w:gridCol w:w="9629"/>
      </w:tblGrid>
      <w:tr w:rsidR="00501055" w14:paraId="124F6E6B" w14:textId="77777777">
        <w:tc>
          <w:tcPr>
            <w:tcW w:w="9855" w:type="dxa"/>
          </w:tcPr>
          <w:p w14:paraId="6EB9759C" w14:textId="4DB13DDB" w:rsidR="00501055" w:rsidRDefault="00825199">
            <w:r>
              <w:rPr>
                <w:rFonts w:hint="eastAsia"/>
              </w:rPr>
              <w:t>T</w:t>
            </w:r>
            <w:r>
              <w:t>S 3</w:t>
            </w:r>
            <w:r>
              <w:rPr>
                <w:rFonts w:hint="eastAsia"/>
                <w:lang w:val="en-US"/>
              </w:rPr>
              <w:t>8</w:t>
            </w:r>
            <w:r>
              <w:t>.331</w:t>
            </w:r>
          </w:p>
          <w:p w14:paraId="5BE1C387" w14:textId="77777777" w:rsidR="00501055" w:rsidRDefault="00825199">
            <w:r>
              <w:t xml:space="preserve">Upon receiving </w:t>
            </w:r>
            <w:proofErr w:type="spellStart"/>
            <w:r>
              <w:rPr>
                <w:i/>
              </w:rPr>
              <w:t>DLInformationTransfer</w:t>
            </w:r>
            <w:proofErr w:type="spellEnd"/>
            <w:r>
              <w:t xml:space="preserve"> message, the UE shall:</w:t>
            </w:r>
          </w:p>
          <w:p w14:paraId="7F16F492" w14:textId="77777777" w:rsidR="00501055" w:rsidRDefault="00825199">
            <w:pPr>
              <w:pStyle w:val="B1"/>
            </w:pPr>
            <w:r>
              <w:t>1&gt;</w:t>
            </w:r>
            <w:r>
              <w:tab/>
              <w:t xml:space="preserve">if </w:t>
            </w:r>
            <w:proofErr w:type="spellStart"/>
            <w:r>
              <w:rPr>
                <w:i/>
              </w:rPr>
              <w:t>dedicatedNAS</w:t>
            </w:r>
            <w:proofErr w:type="spellEnd"/>
            <w:r>
              <w:rPr>
                <w:i/>
              </w:rPr>
              <w:t>-Message</w:t>
            </w:r>
            <w:r>
              <w:t xml:space="preserve"> is included:</w:t>
            </w:r>
          </w:p>
          <w:p w14:paraId="2EB17FC6" w14:textId="77777777" w:rsidR="00501055" w:rsidRDefault="00825199">
            <w:pPr>
              <w:pStyle w:val="B2"/>
            </w:pPr>
            <w:r>
              <w:t>2&gt;</w:t>
            </w:r>
            <w:r>
              <w:tab/>
              <w:t xml:space="preserve">forward </w:t>
            </w:r>
            <w:proofErr w:type="spellStart"/>
            <w:r>
              <w:rPr>
                <w:i/>
              </w:rPr>
              <w:t>dedicatedNAS</w:t>
            </w:r>
            <w:proofErr w:type="spellEnd"/>
            <w:r>
              <w:rPr>
                <w:i/>
              </w:rPr>
              <w:t>-Message</w:t>
            </w:r>
            <w:r>
              <w:t xml:space="preserve"> to upper layers.</w:t>
            </w:r>
          </w:p>
          <w:p w14:paraId="6A7F96C9" w14:textId="77777777" w:rsidR="00501055" w:rsidRDefault="00825199">
            <w:pPr>
              <w:pStyle w:val="B1"/>
            </w:pPr>
            <w:r>
              <w:t>1&gt;</w:t>
            </w:r>
            <w:r>
              <w:tab/>
              <w:t xml:space="preserve">if </w:t>
            </w:r>
            <w:proofErr w:type="spellStart"/>
            <w:r>
              <w:rPr>
                <w:i/>
              </w:rPr>
              <w:t>referenceTimeInfo</w:t>
            </w:r>
            <w:proofErr w:type="spellEnd"/>
            <w:r>
              <w:t xml:space="preserve"> is included:</w:t>
            </w:r>
          </w:p>
          <w:p w14:paraId="3BC87E47" w14:textId="77777777" w:rsidR="00501055" w:rsidRDefault="00825199">
            <w:pPr>
              <w:pStyle w:val="B2"/>
            </w:pPr>
            <w:r>
              <w:t>2&gt;</w:t>
            </w:r>
            <w:r>
              <w:tab/>
              <w:t xml:space="preserve">calculate the reference time based on the </w:t>
            </w:r>
            <w:r>
              <w:rPr>
                <w:i/>
              </w:rPr>
              <w:t>time</w:t>
            </w:r>
            <w:r>
              <w:t xml:space="preserve">, </w:t>
            </w:r>
            <w:proofErr w:type="spellStart"/>
            <w:r>
              <w:rPr>
                <w:i/>
              </w:rPr>
              <w:t>referenceSFN</w:t>
            </w:r>
            <w:proofErr w:type="spellEnd"/>
            <w:r>
              <w:rPr>
                <w:iCs/>
              </w:rPr>
              <w:t xml:space="preserve"> and </w:t>
            </w:r>
            <w:proofErr w:type="spellStart"/>
            <w:r>
              <w:rPr>
                <w:i/>
              </w:rPr>
              <w:t>timeInfoType</w:t>
            </w:r>
            <w:proofErr w:type="spellEnd"/>
            <w:r>
              <w:rPr>
                <w:i/>
              </w:rPr>
              <w:t xml:space="preserve"> </w:t>
            </w:r>
            <w:r>
              <w:rPr>
                <w:iCs/>
              </w:rPr>
              <w:t>if i</w:t>
            </w:r>
            <w:r>
              <w:rPr>
                <w:iCs/>
              </w:rPr>
              <w:t>t is included</w:t>
            </w:r>
            <w:r>
              <w:t>;</w:t>
            </w:r>
          </w:p>
          <w:p w14:paraId="15A13ACB" w14:textId="77777777" w:rsidR="00501055" w:rsidRDefault="00825199">
            <w:pPr>
              <w:pStyle w:val="B2"/>
            </w:pPr>
            <w:r>
              <w:lastRenderedPageBreak/>
              <w:t>2&gt;</w:t>
            </w:r>
            <w:r>
              <w:tab/>
              <w:t xml:space="preserve">calculate the uncertainty of the reference time based on the </w:t>
            </w:r>
            <w:r>
              <w:rPr>
                <w:i/>
              </w:rPr>
              <w:t>uncertainty</w:t>
            </w:r>
            <w:r>
              <w:t xml:space="preserve">, if </w:t>
            </w:r>
            <w:r>
              <w:rPr>
                <w:i/>
              </w:rPr>
              <w:t>uncertainty</w:t>
            </w:r>
            <w:r>
              <w:t xml:space="preserve"> is included;</w:t>
            </w:r>
          </w:p>
          <w:p w14:paraId="65593EC8" w14:textId="77777777" w:rsidR="00501055" w:rsidRPr="008C4324" w:rsidRDefault="00825199">
            <w:pPr>
              <w:pStyle w:val="a6"/>
              <w:ind w:firstLineChars="250" w:firstLine="500"/>
              <w:rPr>
                <w:color w:val="FF0000"/>
                <w:sz w:val="20"/>
              </w:rPr>
            </w:pPr>
            <w:r w:rsidRPr="008C4324">
              <w:rPr>
                <w:color w:val="FF0000"/>
                <w:sz w:val="20"/>
              </w:rPr>
              <w:t>2&gt;</w:t>
            </w:r>
            <w:r w:rsidRPr="008C4324">
              <w:rPr>
                <w:color w:val="FF0000"/>
                <w:sz w:val="20"/>
              </w:rPr>
              <w:tab/>
              <w:t xml:space="preserve">if </w:t>
            </w:r>
            <w:proofErr w:type="spellStart"/>
            <w:r w:rsidRPr="008C4324">
              <w:rPr>
                <w:rFonts w:eastAsiaTheme="minorEastAsia"/>
                <w:i/>
                <w:color w:val="FF0000"/>
                <w:sz w:val="20"/>
                <w:lang w:val="en-US"/>
              </w:rPr>
              <w:t>propagationDelayCompensation</w:t>
            </w:r>
            <w:proofErr w:type="spellEnd"/>
            <w:r w:rsidRPr="008C4324">
              <w:rPr>
                <w:rFonts w:eastAsiaTheme="minorEastAsia"/>
                <w:color w:val="FF0000"/>
                <w:sz w:val="20"/>
                <w:lang w:val="en-US"/>
              </w:rPr>
              <w:t xml:space="preserve"> is</w:t>
            </w:r>
            <w:r w:rsidRPr="008C4324">
              <w:rPr>
                <w:color w:val="FF0000"/>
                <w:sz w:val="20"/>
              </w:rPr>
              <w:t xml:space="preserve"> configured</w:t>
            </w:r>
            <w:r w:rsidRPr="008C4324">
              <w:rPr>
                <w:color w:val="FF0000"/>
                <w:sz w:val="20"/>
                <w:lang w:val="en-US"/>
              </w:rPr>
              <w:t>:</w:t>
            </w:r>
          </w:p>
          <w:p w14:paraId="2BCA71F9" w14:textId="77777777" w:rsidR="00501055" w:rsidRDefault="00825199">
            <w:pPr>
              <w:pStyle w:val="B2"/>
              <w:ind w:leftChars="100" w:left="220" w:firstLineChars="300" w:firstLine="600"/>
              <w:rPr>
                <w:color w:val="FF0000"/>
              </w:rPr>
            </w:pPr>
            <w:r>
              <w:rPr>
                <w:color w:val="FF0000"/>
              </w:rPr>
              <w:t>3&gt;</w:t>
            </w:r>
            <w:r>
              <w:rPr>
                <w:color w:val="FF0000"/>
              </w:rPr>
              <w:tab/>
            </w:r>
            <w:r>
              <w:rPr>
                <w:rFonts w:hint="eastAsia"/>
                <w:color w:val="FF0000"/>
                <w:lang w:eastAsia="zh-CN"/>
              </w:rPr>
              <w:t>compensate</w:t>
            </w:r>
            <w:r>
              <w:rPr>
                <w:color w:val="FF0000"/>
              </w:rPr>
              <w:t xml:space="preserve"> the reference time </w:t>
            </w:r>
            <w:r>
              <w:rPr>
                <w:rFonts w:hint="eastAsia"/>
                <w:color w:val="FF0000"/>
                <w:lang w:eastAsia="zh-CN"/>
              </w:rPr>
              <w:t>based</w:t>
            </w:r>
            <w:r>
              <w:rPr>
                <w:color w:val="FF0000"/>
              </w:rPr>
              <w:t xml:space="preserve"> on </w:t>
            </w:r>
            <w:r>
              <w:rPr>
                <w:rFonts w:hint="eastAsia"/>
                <w:color w:val="FF0000"/>
                <w:lang w:eastAsia="zh-CN"/>
              </w:rPr>
              <w:t>the</w:t>
            </w:r>
            <w:r>
              <w:rPr>
                <w:color w:val="FF0000"/>
              </w:rPr>
              <w:t xml:space="preserve"> </w:t>
            </w:r>
            <w:r>
              <w:rPr>
                <w:rFonts w:hint="eastAsia"/>
                <w:color w:val="FF0000"/>
              </w:rPr>
              <w:t>latest</w:t>
            </w:r>
            <w:r>
              <w:rPr>
                <w:color w:val="FF0000"/>
              </w:rPr>
              <w:t xml:space="preserve"> accumulative TA</w:t>
            </w:r>
            <w:r>
              <w:rPr>
                <w:rFonts w:hint="eastAsia"/>
                <w:color w:val="FF0000"/>
                <w:lang w:eastAsia="zh-CN"/>
              </w:rPr>
              <w:t>;</w:t>
            </w:r>
          </w:p>
          <w:p w14:paraId="108325D7" w14:textId="77777777" w:rsidR="00501055" w:rsidRDefault="00825199">
            <w:pPr>
              <w:pStyle w:val="B2"/>
              <w:rPr>
                <w:lang w:val="en-US" w:eastAsia="zh-CN"/>
              </w:rPr>
            </w:pPr>
            <w:r>
              <w:t>2&gt;</w:t>
            </w:r>
            <w:r>
              <w:tab/>
            </w:r>
            <w:bookmarkStart w:id="3" w:name="OLE_LINK1"/>
            <w:r>
              <w:t xml:space="preserve">inform upper </w:t>
            </w:r>
            <w:r>
              <w:t xml:space="preserve">layers of the reference time and, if </w:t>
            </w:r>
            <w:r>
              <w:rPr>
                <w:i/>
              </w:rPr>
              <w:t>uncertainty</w:t>
            </w:r>
            <w:r>
              <w:t xml:space="preserve"> is included, of the uncertainty</w:t>
            </w:r>
            <w:bookmarkEnd w:id="3"/>
            <w:r>
              <w:t>.</w:t>
            </w:r>
          </w:p>
        </w:tc>
      </w:tr>
    </w:tbl>
    <w:p w14:paraId="0C4BB306" w14:textId="77777777" w:rsidR="00501055" w:rsidRDefault="00501055">
      <w:pPr>
        <w:rPr>
          <w:lang w:val="en-US"/>
        </w:rPr>
      </w:pPr>
    </w:p>
    <w:p w14:paraId="4F1FB0D7" w14:textId="77777777" w:rsidR="00501055" w:rsidRDefault="00825199">
      <w:pPr>
        <w:rPr>
          <w:b/>
          <w:strike/>
          <w:lang w:val="en-US"/>
        </w:rPr>
      </w:pPr>
      <w:r>
        <w:rPr>
          <w:rFonts w:hint="eastAsia"/>
          <w:b/>
          <w:bCs/>
          <w:lang w:val="en-US"/>
        </w:rPr>
        <w:t xml:space="preserve">Proposal </w:t>
      </w:r>
      <w:r>
        <w:rPr>
          <w:b/>
          <w:bCs/>
          <w:lang w:val="en-US"/>
        </w:rPr>
        <w:t>2</w:t>
      </w:r>
      <w:r>
        <w:rPr>
          <w:rFonts w:hint="eastAsia"/>
          <w:b/>
          <w:bCs/>
          <w:lang w:val="en-US"/>
        </w:rPr>
        <w:t xml:space="preserve">: UE performs PDC based on the latest </w:t>
      </w:r>
      <w:r>
        <w:rPr>
          <w:b/>
          <w:bCs/>
          <w:lang w:val="en-US"/>
        </w:rPr>
        <w:t xml:space="preserve">accumulative </w:t>
      </w:r>
      <w:r>
        <w:rPr>
          <w:rFonts w:hint="eastAsia"/>
          <w:b/>
          <w:bCs/>
          <w:lang w:val="en-US"/>
        </w:rPr>
        <w:t xml:space="preserve">TA upon receiving the </w:t>
      </w:r>
      <w:proofErr w:type="spellStart"/>
      <w:r>
        <w:rPr>
          <w:b/>
          <w:bCs/>
          <w:i/>
        </w:rPr>
        <w:t>referenceTimeInfo</w:t>
      </w:r>
      <w:proofErr w:type="spellEnd"/>
      <w:r>
        <w:rPr>
          <w:rFonts w:hint="eastAsia"/>
          <w:b/>
          <w:bCs/>
          <w:i/>
          <w:lang w:val="en-US"/>
        </w:rPr>
        <w:t xml:space="preserve"> </w:t>
      </w:r>
      <w:r>
        <w:rPr>
          <w:rFonts w:hint="eastAsia"/>
          <w:b/>
          <w:bCs/>
          <w:iCs/>
          <w:lang w:val="en-US"/>
        </w:rPr>
        <w:t xml:space="preserve">IE. </w:t>
      </w:r>
    </w:p>
    <w:p w14:paraId="0DD002C6" w14:textId="77777777" w:rsidR="00501055" w:rsidRDefault="00825199">
      <w:pPr>
        <w:pStyle w:val="1"/>
        <w:jc w:val="left"/>
      </w:pPr>
      <w:r>
        <w:t>Conclusions</w:t>
      </w:r>
    </w:p>
    <w:p w14:paraId="0007112B" w14:textId="77777777" w:rsidR="00501055" w:rsidRDefault="00825199">
      <w:pPr>
        <w:spacing w:afterLines="50" w:line="240" w:lineRule="auto"/>
        <w:jc w:val="left"/>
      </w:pPr>
      <w:r>
        <w:t xml:space="preserve">Based on the analysis given above, we have the following </w:t>
      </w:r>
      <w:r>
        <w:rPr>
          <w:rFonts w:hint="eastAsia"/>
        </w:rPr>
        <w:t>p</w:t>
      </w:r>
      <w:r>
        <w:t>roposals</w:t>
      </w:r>
      <w:r>
        <w:rPr>
          <w:rFonts w:hint="eastAsia"/>
        </w:rPr>
        <w:t>:</w:t>
      </w:r>
    </w:p>
    <w:p w14:paraId="2A2A4AAE" w14:textId="77777777" w:rsidR="00501055" w:rsidRDefault="00825199">
      <w:pPr>
        <w:rPr>
          <w:rFonts w:eastAsiaTheme="minorEastAsia"/>
          <w:b/>
          <w:lang w:val="en-US"/>
        </w:rPr>
      </w:pPr>
      <w:bookmarkStart w:id="4" w:name="_Toc502437832"/>
      <w:r>
        <w:rPr>
          <w:rFonts w:eastAsiaTheme="minorEastAsia"/>
          <w:b/>
          <w:lang w:val="en-US"/>
        </w:rPr>
        <w:t xml:space="preserve">Proposal </w:t>
      </w:r>
      <w:r>
        <w:rPr>
          <w:rFonts w:eastAsiaTheme="minorEastAsia" w:hint="eastAsia"/>
          <w:b/>
          <w:lang w:val="en-US"/>
        </w:rPr>
        <w:t>1</w:t>
      </w:r>
      <w:r>
        <w:rPr>
          <w:rFonts w:eastAsiaTheme="minorEastAsia"/>
          <w:b/>
          <w:lang w:val="en-US"/>
        </w:rPr>
        <w:t xml:space="preserve">: </w:t>
      </w:r>
      <w:r>
        <w:rPr>
          <w:b/>
        </w:rPr>
        <w:t xml:space="preserve">RAN2 </w:t>
      </w:r>
      <w:r>
        <w:rPr>
          <w:b/>
          <w:lang w:val="en-US"/>
        </w:rPr>
        <w:t>confirm</w:t>
      </w:r>
      <w:r>
        <w:rPr>
          <w:b/>
        </w:rPr>
        <w:t xml:space="preserve">s that </w:t>
      </w:r>
      <w:proofErr w:type="spellStart"/>
      <w:r>
        <w:rPr>
          <w:b/>
        </w:rPr>
        <w:t>gNB</w:t>
      </w:r>
      <w:proofErr w:type="spellEnd"/>
      <w:r>
        <w:rPr>
          <w:b/>
        </w:rPr>
        <w:t xml:space="preserve"> can perform pre-compensation</w:t>
      </w:r>
      <w:r>
        <w:rPr>
          <w:rFonts w:eastAsiaTheme="minorEastAsia"/>
          <w:b/>
          <w:lang w:val="en-US"/>
        </w:rPr>
        <w:t>.</w:t>
      </w:r>
    </w:p>
    <w:p w14:paraId="337FC78F" w14:textId="77777777" w:rsidR="00501055" w:rsidRDefault="00825199">
      <w:pPr>
        <w:rPr>
          <w:b/>
          <w:strike/>
          <w:lang w:val="en-US"/>
        </w:rPr>
      </w:pPr>
      <w:r>
        <w:rPr>
          <w:rFonts w:hint="eastAsia"/>
          <w:b/>
          <w:bCs/>
          <w:lang w:val="en-US"/>
        </w:rPr>
        <w:t xml:space="preserve">Proposal </w:t>
      </w:r>
      <w:r>
        <w:rPr>
          <w:b/>
          <w:bCs/>
          <w:lang w:val="en-US"/>
        </w:rPr>
        <w:t>2</w:t>
      </w:r>
      <w:r>
        <w:rPr>
          <w:rFonts w:hint="eastAsia"/>
          <w:b/>
          <w:bCs/>
          <w:lang w:val="en-US"/>
        </w:rPr>
        <w:t xml:space="preserve">: UE performs PDC based on the latest </w:t>
      </w:r>
      <w:r>
        <w:rPr>
          <w:b/>
          <w:bCs/>
          <w:lang w:val="en-US"/>
        </w:rPr>
        <w:t xml:space="preserve">accumulative </w:t>
      </w:r>
      <w:r>
        <w:rPr>
          <w:rFonts w:hint="eastAsia"/>
          <w:b/>
          <w:bCs/>
          <w:lang w:val="en-US"/>
        </w:rPr>
        <w:t xml:space="preserve">TA upon receiving the </w:t>
      </w:r>
      <w:proofErr w:type="spellStart"/>
      <w:r>
        <w:rPr>
          <w:b/>
          <w:bCs/>
          <w:i/>
        </w:rPr>
        <w:t>referenceTimeInfo</w:t>
      </w:r>
      <w:proofErr w:type="spellEnd"/>
      <w:r>
        <w:rPr>
          <w:rFonts w:hint="eastAsia"/>
          <w:b/>
          <w:bCs/>
          <w:i/>
          <w:lang w:val="en-US"/>
        </w:rPr>
        <w:t xml:space="preserve"> </w:t>
      </w:r>
      <w:r>
        <w:rPr>
          <w:rFonts w:hint="eastAsia"/>
          <w:b/>
          <w:bCs/>
          <w:iCs/>
          <w:lang w:val="en-US"/>
        </w:rPr>
        <w:t xml:space="preserve">IE. </w:t>
      </w:r>
    </w:p>
    <w:p w14:paraId="481791F7" w14:textId="77777777" w:rsidR="00501055" w:rsidRDefault="00825199">
      <w:pPr>
        <w:pStyle w:val="1"/>
        <w:spacing w:before="180" w:line="240" w:lineRule="auto"/>
        <w:ind w:left="0" w:firstLine="0"/>
        <w:jc w:val="left"/>
      </w:pPr>
      <w:r>
        <w:t>Reference</w:t>
      </w:r>
    </w:p>
    <w:bookmarkEnd w:id="4"/>
    <w:p w14:paraId="4B47827A" w14:textId="77777777" w:rsidR="00501055" w:rsidRDefault="00825199">
      <w:pPr>
        <w:numPr>
          <w:ilvl w:val="0"/>
          <w:numId w:val="11"/>
        </w:numPr>
        <w:spacing w:afterLines="50" w:line="240" w:lineRule="auto"/>
        <w:jc w:val="left"/>
      </w:pPr>
      <w:r>
        <w:t>RAN2#1</w:t>
      </w:r>
      <w:r>
        <w:rPr>
          <w:rFonts w:hint="eastAsia"/>
          <w:lang w:val="en-US"/>
        </w:rPr>
        <w:t>1</w:t>
      </w:r>
      <w:r>
        <w:rPr>
          <w:rFonts w:hint="eastAsia"/>
          <w:lang w:val="en-US"/>
        </w:rPr>
        <w:t>2</w:t>
      </w:r>
      <w:r>
        <w:t xml:space="preserve"> meeting minutes.</w:t>
      </w:r>
    </w:p>
    <w:p w14:paraId="116562AE" w14:textId="77777777" w:rsidR="00501055" w:rsidRDefault="00825199">
      <w:pPr>
        <w:numPr>
          <w:ilvl w:val="0"/>
          <w:numId w:val="11"/>
        </w:numPr>
        <w:spacing w:afterLines="50" w:line="240" w:lineRule="auto"/>
        <w:jc w:val="left"/>
      </w:pPr>
      <w:r>
        <w:t>RAN2#1</w:t>
      </w:r>
      <w:r>
        <w:rPr>
          <w:rFonts w:hint="eastAsia"/>
          <w:lang w:val="en-US"/>
        </w:rPr>
        <w:t>13</w:t>
      </w:r>
      <w:r>
        <w:t xml:space="preserve"> meeting minutes.</w:t>
      </w:r>
    </w:p>
    <w:p w14:paraId="79877750" w14:textId="77777777" w:rsidR="00501055" w:rsidRDefault="00825199">
      <w:pPr>
        <w:numPr>
          <w:ilvl w:val="0"/>
          <w:numId w:val="11"/>
        </w:numPr>
        <w:spacing w:afterLines="50" w:line="240" w:lineRule="auto"/>
        <w:jc w:val="left"/>
      </w:pPr>
      <w:r>
        <w:t>RAN</w:t>
      </w:r>
      <w:r>
        <w:rPr>
          <w:rFonts w:hint="eastAsia"/>
          <w:lang w:val="en-US"/>
        </w:rPr>
        <w:t>1</w:t>
      </w:r>
      <w:r>
        <w:t>#1</w:t>
      </w:r>
      <w:r>
        <w:rPr>
          <w:rFonts w:hint="eastAsia"/>
          <w:lang w:val="en-US"/>
        </w:rPr>
        <w:t>04bis</w:t>
      </w:r>
      <w:r>
        <w:t xml:space="preserve"> meeting minutes.</w:t>
      </w:r>
    </w:p>
    <w:p w14:paraId="476DC781" w14:textId="04940758" w:rsidR="008C4324" w:rsidRDefault="008C4324" w:rsidP="008C4324">
      <w:pPr>
        <w:numPr>
          <w:ilvl w:val="0"/>
          <w:numId w:val="11"/>
        </w:numPr>
        <w:spacing w:afterLines="50" w:line="240" w:lineRule="auto"/>
        <w:jc w:val="left"/>
      </w:pPr>
      <w:r>
        <w:t>RAN2#1</w:t>
      </w:r>
      <w:r>
        <w:rPr>
          <w:rFonts w:hint="eastAsia"/>
          <w:lang w:val="en-US"/>
        </w:rPr>
        <w:t>1</w:t>
      </w:r>
      <w:r>
        <w:rPr>
          <w:lang w:val="en-US"/>
        </w:rPr>
        <w:t>5</w:t>
      </w:r>
      <w:r>
        <w:t xml:space="preserve"> meeting minutes.</w:t>
      </w:r>
    </w:p>
    <w:p w14:paraId="4E723C46" w14:textId="77777777" w:rsidR="00501055" w:rsidRDefault="00501055">
      <w:pPr>
        <w:spacing w:afterLines="50" w:line="240" w:lineRule="auto"/>
        <w:jc w:val="left"/>
      </w:pPr>
    </w:p>
    <w:p w14:paraId="0F7F1FD3" w14:textId="77777777" w:rsidR="00501055" w:rsidRDefault="00501055">
      <w:pPr>
        <w:spacing w:afterLines="50" w:line="240" w:lineRule="auto"/>
        <w:jc w:val="left"/>
      </w:pPr>
    </w:p>
    <w:sectPr w:rsidR="0050105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1CB80" w14:textId="77777777" w:rsidR="00825199" w:rsidRDefault="00825199">
      <w:pPr>
        <w:spacing w:line="240" w:lineRule="auto"/>
      </w:pPr>
      <w:r>
        <w:separator/>
      </w:r>
    </w:p>
  </w:endnote>
  <w:endnote w:type="continuationSeparator" w:id="0">
    <w:p w14:paraId="2902D240" w14:textId="77777777" w:rsidR="00825199" w:rsidRDefault="00825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8F591" w14:textId="77777777" w:rsidR="00501055" w:rsidRDefault="0082519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97DA" w14:textId="77777777" w:rsidR="00825199" w:rsidRDefault="00825199">
      <w:pPr>
        <w:spacing w:after="0" w:line="240" w:lineRule="auto"/>
      </w:pPr>
      <w:r>
        <w:separator/>
      </w:r>
    </w:p>
  </w:footnote>
  <w:footnote w:type="continuationSeparator" w:id="0">
    <w:p w14:paraId="67FBE05A" w14:textId="77777777" w:rsidR="00825199" w:rsidRDefault="008251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5603C73"/>
    <w:multiLevelType w:val="singleLevel"/>
    <w:tmpl w:val="05603C73"/>
    <w:lvl w:ilvl="0">
      <w:start w:val="1"/>
      <w:numFmt w:val="decimal"/>
      <w:suff w:val="space"/>
      <w:lvlText w:val="[%1]"/>
      <w:lvlJc w:val="left"/>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3471EC"/>
    <w:multiLevelType w:val="multilevel"/>
    <w:tmpl w:val="4E3471E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5"/>
  </w:num>
  <w:num w:numId="6">
    <w:abstractNumId w:val="10"/>
  </w:num>
  <w:num w:numId="7">
    <w:abstractNumId w:val="9"/>
  </w:num>
  <w:num w:numId="8">
    <w:abstractNumId w:val="3"/>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5BC"/>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EBE"/>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27750"/>
    <w:rsid w:val="0003079B"/>
    <w:rsid w:val="00031939"/>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676"/>
    <w:rsid w:val="000527DD"/>
    <w:rsid w:val="00053D37"/>
    <w:rsid w:val="000543B4"/>
    <w:rsid w:val="000545DC"/>
    <w:rsid w:val="00054F7D"/>
    <w:rsid w:val="00055254"/>
    <w:rsid w:val="00055B29"/>
    <w:rsid w:val="00056DB8"/>
    <w:rsid w:val="00057CF4"/>
    <w:rsid w:val="0006047C"/>
    <w:rsid w:val="00060C87"/>
    <w:rsid w:val="00060E84"/>
    <w:rsid w:val="000616AB"/>
    <w:rsid w:val="00061E8E"/>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1FFE"/>
    <w:rsid w:val="0007208E"/>
    <w:rsid w:val="000723DF"/>
    <w:rsid w:val="00072488"/>
    <w:rsid w:val="00072A9A"/>
    <w:rsid w:val="00072ECD"/>
    <w:rsid w:val="000730DE"/>
    <w:rsid w:val="000731C7"/>
    <w:rsid w:val="00073D27"/>
    <w:rsid w:val="00074854"/>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799"/>
    <w:rsid w:val="00086B41"/>
    <w:rsid w:val="00086FB4"/>
    <w:rsid w:val="00090031"/>
    <w:rsid w:val="000902B7"/>
    <w:rsid w:val="00090B25"/>
    <w:rsid w:val="00090CFA"/>
    <w:rsid w:val="00090DFC"/>
    <w:rsid w:val="00091492"/>
    <w:rsid w:val="00091792"/>
    <w:rsid w:val="0009216B"/>
    <w:rsid w:val="00093179"/>
    <w:rsid w:val="00093671"/>
    <w:rsid w:val="00093B7E"/>
    <w:rsid w:val="00094071"/>
    <w:rsid w:val="000948F2"/>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2CAE"/>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5FB4"/>
    <w:rsid w:val="000B61FA"/>
    <w:rsid w:val="000B6D43"/>
    <w:rsid w:val="000B7A9C"/>
    <w:rsid w:val="000C0A8B"/>
    <w:rsid w:val="000C0C55"/>
    <w:rsid w:val="000C10DA"/>
    <w:rsid w:val="000C1737"/>
    <w:rsid w:val="000C1C0B"/>
    <w:rsid w:val="000C1CF0"/>
    <w:rsid w:val="000C29EC"/>
    <w:rsid w:val="000C2A75"/>
    <w:rsid w:val="000C2C1D"/>
    <w:rsid w:val="000C313D"/>
    <w:rsid w:val="000C3EE9"/>
    <w:rsid w:val="000C41BD"/>
    <w:rsid w:val="000C48B2"/>
    <w:rsid w:val="000C4E16"/>
    <w:rsid w:val="000C55A9"/>
    <w:rsid w:val="000C5D2D"/>
    <w:rsid w:val="000C60F0"/>
    <w:rsid w:val="000C6E7C"/>
    <w:rsid w:val="000C7A05"/>
    <w:rsid w:val="000C7A40"/>
    <w:rsid w:val="000D0A8F"/>
    <w:rsid w:val="000D0CDA"/>
    <w:rsid w:val="000D181D"/>
    <w:rsid w:val="000D201A"/>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1F68"/>
    <w:rsid w:val="000E298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03D"/>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2B9B"/>
    <w:rsid w:val="00103483"/>
    <w:rsid w:val="001036A0"/>
    <w:rsid w:val="001038D8"/>
    <w:rsid w:val="001041B8"/>
    <w:rsid w:val="00104E02"/>
    <w:rsid w:val="001051CC"/>
    <w:rsid w:val="00105FC1"/>
    <w:rsid w:val="00106185"/>
    <w:rsid w:val="001069BB"/>
    <w:rsid w:val="00107090"/>
    <w:rsid w:val="001074F1"/>
    <w:rsid w:val="00107B07"/>
    <w:rsid w:val="00110419"/>
    <w:rsid w:val="00110F82"/>
    <w:rsid w:val="001110CD"/>
    <w:rsid w:val="00111326"/>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7D2"/>
    <w:rsid w:val="00130B10"/>
    <w:rsid w:val="00130C36"/>
    <w:rsid w:val="00130E2A"/>
    <w:rsid w:val="0013120D"/>
    <w:rsid w:val="0013318C"/>
    <w:rsid w:val="00133DB6"/>
    <w:rsid w:val="0013460D"/>
    <w:rsid w:val="00135024"/>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7E9"/>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55D"/>
    <w:rsid w:val="001617DC"/>
    <w:rsid w:val="001618F1"/>
    <w:rsid w:val="00161A91"/>
    <w:rsid w:val="00161C9E"/>
    <w:rsid w:val="00161CCD"/>
    <w:rsid w:val="00162191"/>
    <w:rsid w:val="0016222A"/>
    <w:rsid w:val="001637E4"/>
    <w:rsid w:val="00163928"/>
    <w:rsid w:val="00163995"/>
    <w:rsid w:val="001639E1"/>
    <w:rsid w:val="00163FF5"/>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56B1"/>
    <w:rsid w:val="00186288"/>
    <w:rsid w:val="001862DA"/>
    <w:rsid w:val="001865C8"/>
    <w:rsid w:val="00186968"/>
    <w:rsid w:val="00186AA7"/>
    <w:rsid w:val="00186CAF"/>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342"/>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1BFE"/>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2633"/>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664"/>
    <w:rsid w:val="00211AA2"/>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8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5402"/>
    <w:rsid w:val="002672F6"/>
    <w:rsid w:val="00267BD7"/>
    <w:rsid w:val="00270AF9"/>
    <w:rsid w:val="00270E66"/>
    <w:rsid w:val="0027105D"/>
    <w:rsid w:val="00271CF2"/>
    <w:rsid w:val="0027203C"/>
    <w:rsid w:val="0027224E"/>
    <w:rsid w:val="00272393"/>
    <w:rsid w:val="0027254D"/>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87183"/>
    <w:rsid w:val="00290152"/>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0F5"/>
    <w:rsid w:val="002A4755"/>
    <w:rsid w:val="002A5191"/>
    <w:rsid w:val="002A5462"/>
    <w:rsid w:val="002A5898"/>
    <w:rsid w:val="002A629E"/>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5FC7"/>
    <w:rsid w:val="002E6B56"/>
    <w:rsid w:val="002E6BA8"/>
    <w:rsid w:val="002E6E84"/>
    <w:rsid w:val="002E75CA"/>
    <w:rsid w:val="002E7A2B"/>
    <w:rsid w:val="002E7C93"/>
    <w:rsid w:val="002E7D0A"/>
    <w:rsid w:val="002F0302"/>
    <w:rsid w:val="002F049E"/>
    <w:rsid w:val="002F05F2"/>
    <w:rsid w:val="002F0DF0"/>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3B9E"/>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081"/>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3D2"/>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A3A"/>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1A3"/>
    <w:rsid w:val="00372238"/>
    <w:rsid w:val="0037274F"/>
    <w:rsid w:val="00373A0C"/>
    <w:rsid w:val="00373F29"/>
    <w:rsid w:val="003759B4"/>
    <w:rsid w:val="00375B43"/>
    <w:rsid w:val="00376A04"/>
    <w:rsid w:val="00376C05"/>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179"/>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4D88"/>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45A2"/>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36E"/>
    <w:rsid w:val="003D1678"/>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45C1"/>
    <w:rsid w:val="003E52F9"/>
    <w:rsid w:val="003E5A05"/>
    <w:rsid w:val="003E5FFA"/>
    <w:rsid w:val="003E61E1"/>
    <w:rsid w:val="003E6557"/>
    <w:rsid w:val="003E74DB"/>
    <w:rsid w:val="003E77E1"/>
    <w:rsid w:val="003F0B02"/>
    <w:rsid w:val="003F0EEC"/>
    <w:rsid w:val="003F1197"/>
    <w:rsid w:val="003F17AD"/>
    <w:rsid w:val="003F1B59"/>
    <w:rsid w:val="003F2934"/>
    <w:rsid w:val="003F2E1D"/>
    <w:rsid w:val="003F3B3D"/>
    <w:rsid w:val="003F4088"/>
    <w:rsid w:val="003F4988"/>
    <w:rsid w:val="003F4A02"/>
    <w:rsid w:val="003F50B7"/>
    <w:rsid w:val="003F5224"/>
    <w:rsid w:val="003F52A3"/>
    <w:rsid w:val="003F58E9"/>
    <w:rsid w:val="003F5E32"/>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9CE"/>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60B"/>
    <w:rsid w:val="00443DA6"/>
    <w:rsid w:val="0044438E"/>
    <w:rsid w:val="004446F2"/>
    <w:rsid w:val="00444C0A"/>
    <w:rsid w:val="00445408"/>
    <w:rsid w:val="00445B1E"/>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987"/>
    <w:rsid w:val="00481D1E"/>
    <w:rsid w:val="004820EC"/>
    <w:rsid w:val="00482466"/>
    <w:rsid w:val="00482C5D"/>
    <w:rsid w:val="00483FCE"/>
    <w:rsid w:val="00484441"/>
    <w:rsid w:val="00485FBD"/>
    <w:rsid w:val="004861AF"/>
    <w:rsid w:val="004864E9"/>
    <w:rsid w:val="004866B2"/>
    <w:rsid w:val="00486BE5"/>
    <w:rsid w:val="00486D04"/>
    <w:rsid w:val="00487B71"/>
    <w:rsid w:val="00487E43"/>
    <w:rsid w:val="00490162"/>
    <w:rsid w:val="0049056D"/>
    <w:rsid w:val="0049093F"/>
    <w:rsid w:val="0049121D"/>
    <w:rsid w:val="004914A2"/>
    <w:rsid w:val="004919F6"/>
    <w:rsid w:val="00491BAF"/>
    <w:rsid w:val="00491E96"/>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044"/>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84F"/>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97E"/>
    <w:rsid w:val="004C6FE6"/>
    <w:rsid w:val="004D16B2"/>
    <w:rsid w:val="004D19CB"/>
    <w:rsid w:val="004D1B12"/>
    <w:rsid w:val="004D29E5"/>
    <w:rsid w:val="004D2CF0"/>
    <w:rsid w:val="004D3335"/>
    <w:rsid w:val="004D3F4A"/>
    <w:rsid w:val="004D418F"/>
    <w:rsid w:val="004D41F0"/>
    <w:rsid w:val="004D4479"/>
    <w:rsid w:val="004D49C5"/>
    <w:rsid w:val="004D5353"/>
    <w:rsid w:val="004D5F50"/>
    <w:rsid w:val="004E0148"/>
    <w:rsid w:val="004E0499"/>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5E3"/>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0DBA"/>
    <w:rsid w:val="00501055"/>
    <w:rsid w:val="005013FB"/>
    <w:rsid w:val="00501657"/>
    <w:rsid w:val="00501A1E"/>
    <w:rsid w:val="00501AA2"/>
    <w:rsid w:val="00502399"/>
    <w:rsid w:val="00502D3E"/>
    <w:rsid w:val="00502F92"/>
    <w:rsid w:val="005032C5"/>
    <w:rsid w:val="0050358F"/>
    <w:rsid w:val="005036C6"/>
    <w:rsid w:val="005037C5"/>
    <w:rsid w:val="005038D1"/>
    <w:rsid w:val="00503DCA"/>
    <w:rsid w:val="005044BF"/>
    <w:rsid w:val="005051F3"/>
    <w:rsid w:val="00505391"/>
    <w:rsid w:val="00505919"/>
    <w:rsid w:val="00505A63"/>
    <w:rsid w:val="00505B9A"/>
    <w:rsid w:val="005062DF"/>
    <w:rsid w:val="005062F5"/>
    <w:rsid w:val="005063C8"/>
    <w:rsid w:val="005070C4"/>
    <w:rsid w:val="00507DBA"/>
    <w:rsid w:val="00507E33"/>
    <w:rsid w:val="005108CF"/>
    <w:rsid w:val="00510EFD"/>
    <w:rsid w:val="00510FB0"/>
    <w:rsid w:val="00511471"/>
    <w:rsid w:val="0051220D"/>
    <w:rsid w:val="005126E3"/>
    <w:rsid w:val="00512D66"/>
    <w:rsid w:val="0051378D"/>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16"/>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410A"/>
    <w:rsid w:val="00575212"/>
    <w:rsid w:val="00575EDC"/>
    <w:rsid w:val="00575F79"/>
    <w:rsid w:val="00576535"/>
    <w:rsid w:val="00576606"/>
    <w:rsid w:val="00576E21"/>
    <w:rsid w:val="005773FA"/>
    <w:rsid w:val="00577699"/>
    <w:rsid w:val="005779D1"/>
    <w:rsid w:val="00577FA2"/>
    <w:rsid w:val="00580928"/>
    <w:rsid w:val="00580BB8"/>
    <w:rsid w:val="0058270C"/>
    <w:rsid w:val="00582812"/>
    <w:rsid w:val="00582D24"/>
    <w:rsid w:val="00582E1E"/>
    <w:rsid w:val="00583B51"/>
    <w:rsid w:val="00583E1C"/>
    <w:rsid w:val="00584407"/>
    <w:rsid w:val="00585219"/>
    <w:rsid w:val="005856A5"/>
    <w:rsid w:val="005859AF"/>
    <w:rsid w:val="005860EB"/>
    <w:rsid w:val="005875A4"/>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94B"/>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0D"/>
    <w:rsid w:val="005D6D32"/>
    <w:rsid w:val="005D7AD9"/>
    <w:rsid w:val="005E10AB"/>
    <w:rsid w:val="005E15F0"/>
    <w:rsid w:val="005E1A32"/>
    <w:rsid w:val="005E20FF"/>
    <w:rsid w:val="005E25FA"/>
    <w:rsid w:val="005E2673"/>
    <w:rsid w:val="005E2ACB"/>
    <w:rsid w:val="005E2DF2"/>
    <w:rsid w:val="005E32BE"/>
    <w:rsid w:val="005E4337"/>
    <w:rsid w:val="005E4838"/>
    <w:rsid w:val="005E4DC0"/>
    <w:rsid w:val="005E55BD"/>
    <w:rsid w:val="005E6086"/>
    <w:rsid w:val="005E67D4"/>
    <w:rsid w:val="005E7A9A"/>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4C5"/>
    <w:rsid w:val="006066CB"/>
    <w:rsid w:val="0060686E"/>
    <w:rsid w:val="00607721"/>
    <w:rsid w:val="00607A91"/>
    <w:rsid w:val="00610010"/>
    <w:rsid w:val="00610E14"/>
    <w:rsid w:val="00611291"/>
    <w:rsid w:val="0061166F"/>
    <w:rsid w:val="006119AC"/>
    <w:rsid w:val="00612517"/>
    <w:rsid w:val="00612649"/>
    <w:rsid w:val="00612A52"/>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0E6"/>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043"/>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44"/>
    <w:rsid w:val="00660C97"/>
    <w:rsid w:val="00660D3D"/>
    <w:rsid w:val="00660D5E"/>
    <w:rsid w:val="00660FBB"/>
    <w:rsid w:val="00661B0E"/>
    <w:rsid w:val="00661B43"/>
    <w:rsid w:val="00661B9E"/>
    <w:rsid w:val="00661D72"/>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26A3"/>
    <w:rsid w:val="0067389F"/>
    <w:rsid w:val="00674258"/>
    <w:rsid w:val="00674587"/>
    <w:rsid w:val="00674626"/>
    <w:rsid w:val="00674700"/>
    <w:rsid w:val="006748C8"/>
    <w:rsid w:val="00674B92"/>
    <w:rsid w:val="00675615"/>
    <w:rsid w:val="006768EA"/>
    <w:rsid w:val="00676E80"/>
    <w:rsid w:val="00677265"/>
    <w:rsid w:val="006778CC"/>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701"/>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998"/>
    <w:rsid w:val="00696AFB"/>
    <w:rsid w:val="00696DEE"/>
    <w:rsid w:val="00697CCD"/>
    <w:rsid w:val="006A019F"/>
    <w:rsid w:val="006A022E"/>
    <w:rsid w:val="006A09C2"/>
    <w:rsid w:val="006A0B51"/>
    <w:rsid w:val="006A1224"/>
    <w:rsid w:val="006A12E6"/>
    <w:rsid w:val="006A15F0"/>
    <w:rsid w:val="006A1785"/>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6CDB"/>
    <w:rsid w:val="006D72A1"/>
    <w:rsid w:val="006D7750"/>
    <w:rsid w:val="006D7DCC"/>
    <w:rsid w:val="006E0093"/>
    <w:rsid w:val="006E057C"/>
    <w:rsid w:val="006E06AD"/>
    <w:rsid w:val="006E08CE"/>
    <w:rsid w:val="006E08F3"/>
    <w:rsid w:val="006E09E9"/>
    <w:rsid w:val="006E0A61"/>
    <w:rsid w:val="006E0FE0"/>
    <w:rsid w:val="006E127C"/>
    <w:rsid w:val="006E2250"/>
    <w:rsid w:val="006E2BF4"/>
    <w:rsid w:val="006E2C4F"/>
    <w:rsid w:val="006E30F3"/>
    <w:rsid w:val="006E3132"/>
    <w:rsid w:val="006E39DE"/>
    <w:rsid w:val="006E3B9D"/>
    <w:rsid w:val="006E4622"/>
    <w:rsid w:val="006E5149"/>
    <w:rsid w:val="006E5BCB"/>
    <w:rsid w:val="006E5EA0"/>
    <w:rsid w:val="006E5F94"/>
    <w:rsid w:val="006E69AA"/>
    <w:rsid w:val="006E6F66"/>
    <w:rsid w:val="006F06C9"/>
    <w:rsid w:val="006F0C30"/>
    <w:rsid w:val="006F0D9D"/>
    <w:rsid w:val="006F1FBA"/>
    <w:rsid w:val="006F20A2"/>
    <w:rsid w:val="006F231B"/>
    <w:rsid w:val="006F2616"/>
    <w:rsid w:val="006F301A"/>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4FC"/>
    <w:rsid w:val="0071280B"/>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50"/>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4304"/>
    <w:rsid w:val="00744C61"/>
    <w:rsid w:val="0074589F"/>
    <w:rsid w:val="0074765E"/>
    <w:rsid w:val="00747FBE"/>
    <w:rsid w:val="0075145C"/>
    <w:rsid w:val="007514B4"/>
    <w:rsid w:val="007521C4"/>
    <w:rsid w:val="007521F4"/>
    <w:rsid w:val="0075252F"/>
    <w:rsid w:val="007526D1"/>
    <w:rsid w:val="00752B3F"/>
    <w:rsid w:val="00752EBA"/>
    <w:rsid w:val="007535EB"/>
    <w:rsid w:val="00755381"/>
    <w:rsid w:val="007557D6"/>
    <w:rsid w:val="00755864"/>
    <w:rsid w:val="0075624A"/>
    <w:rsid w:val="007562B5"/>
    <w:rsid w:val="007562CB"/>
    <w:rsid w:val="00756C59"/>
    <w:rsid w:val="00756D21"/>
    <w:rsid w:val="00757A16"/>
    <w:rsid w:val="007604AE"/>
    <w:rsid w:val="00760975"/>
    <w:rsid w:val="00760B5C"/>
    <w:rsid w:val="00761097"/>
    <w:rsid w:val="007610F2"/>
    <w:rsid w:val="00761B71"/>
    <w:rsid w:val="00762936"/>
    <w:rsid w:val="007629EC"/>
    <w:rsid w:val="00762AB6"/>
    <w:rsid w:val="00762B34"/>
    <w:rsid w:val="00762E6A"/>
    <w:rsid w:val="0076308F"/>
    <w:rsid w:val="007631F1"/>
    <w:rsid w:val="00763332"/>
    <w:rsid w:val="007644FE"/>
    <w:rsid w:val="007646C4"/>
    <w:rsid w:val="00764A7C"/>
    <w:rsid w:val="00764EA1"/>
    <w:rsid w:val="007658E7"/>
    <w:rsid w:val="00766343"/>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B66"/>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3D54"/>
    <w:rsid w:val="007B40C5"/>
    <w:rsid w:val="007B41B5"/>
    <w:rsid w:val="007B426F"/>
    <w:rsid w:val="007B4723"/>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26F6"/>
    <w:rsid w:val="007F2CFE"/>
    <w:rsid w:val="007F3885"/>
    <w:rsid w:val="007F3BF4"/>
    <w:rsid w:val="007F5DE0"/>
    <w:rsid w:val="007F5E47"/>
    <w:rsid w:val="007F6395"/>
    <w:rsid w:val="007F7B26"/>
    <w:rsid w:val="0080049F"/>
    <w:rsid w:val="00800D00"/>
    <w:rsid w:val="00800D24"/>
    <w:rsid w:val="00801923"/>
    <w:rsid w:val="0080195A"/>
    <w:rsid w:val="008020BF"/>
    <w:rsid w:val="008022F7"/>
    <w:rsid w:val="00802E61"/>
    <w:rsid w:val="00802FE0"/>
    <w:rsid w:val="00803118"/>
    <w:rsid w:val="00803586"/>
    <w:rsid w:val="00803F1F"/>
    <w:rsid w:val="00804A42"/>
    <w:rsid w:val="00804C87"/>
    <w:rsid w:val="00805A86"/>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199"/>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134"/>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74E"/>
    <w:rsid w:val="0088381F"/>
    <w:rsid w:val="00883C57"/>
    <w:rsid w:val="0088448A"/>
    <w:rsid w:val="008845D2"/>
    <w:rsid w:val="00885011"/>
    <w:rsid w:val="00885165"/>
    <w:rsid w:val="008855CB"/>
    <w:rsid w:val="00885944"/>
    <w:rsid w:val="00885A48"/>
    <w:rsid w:val="00885C04"/>
    <w:rsid w:val="0088600F"/>
    <w:rsid w:val="008860C3"/>
    <w:rsid w:val="008861B8"/>
    <w:rsid w:val="0088635F"/>
    <w:rsid w:val="00886E91"/>
    <w:rsid w:val="00887266"/>
    <w:rsid w:val="00887912"/>
    <w:rsid w:val="00887E09"/>
    <w:rsid w:val="0089026D"/>
    <w:rsid w:val="00890891"/>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95F"/>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4324"/>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8D8"/>
    <w:rsid w:val="008E6B4A"/>
    <w:rsid w:val="008F04CB"/>
    <w:rsid w:val="008F0F55"/>
    <w:rsid w:val="008F14CB"/>
    <w:rsid w:val="008F1D26"/>
    <w:rsid w:val="008F1ECF"/>
    <w:rsid w:val="008F411A"/>
    <w:rsid w:val="008F4B2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4A09"/>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3F9"/>
    <w:rsid w:val="00924C33"/>
    <w:rsid w:val="00924F61"/>
    <w:rsid w:val="00925037"/>
    <w:rsid w:val="00925D7B"/>
    <w:rsid w:val="00926397"/>
    <w:rsid w:val="00926ED1"/>
    <w:rsid w:val="009300E5"/>
    <w:rsid w:val="009306F7"/>
    <w:rsid w:val="0093073E"/>
    <w:rsid w:val="00930A5C"/>
    <w:rsid w:val="00931371"/>
    <w:rsid w:val="00931428"/>
    <w:rsid w:val="009331F3"/>
    <w:rsid w:val="00933BE4"/>
    <w:rsid w:val="00933C37"/>
    <w:rsid w:val="00933DBA"/>
    <w:rsid w:val="00933FC9"/>
    <w:rsid w:val="00934C07"/>
    <w:rsid w:val="009355CC"/>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A3D"/>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0816"/>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1"/>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789"/>
    <w:rsid w:val="00992A54"/>
    <w:rsid w:val="0099303E"/>
    <w:rsid w:val="009931AE"/>
    <w:rsid w:val="009942FE"/>
    <w:rsid w:val="0099589A"/>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0EE"/>
    <w:rsid w:val="009C58B5"/>
    <w:rsid w:val="009C5952"/>
    <w:rsid w:val="009C5B8D"/>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C49"/>
    <w:rsid w:val="009D2D98"/>
    <w:rsid w:val="009D348A"/>
    <w:rsid w:val="009D38F9"/>
    <w:rsid w:val="009D3FC1"/>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5F29"/>
    <w:rsid w:val="009E6001"/>
    <w:rsid w:val="009E68EC"/>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5C27"/>
    <w:rsid w:val="009F6538"/>
    <w:rsid w:val="009F6674"/>
    <w:rsid w:val="009F66E0"/>
    <w:rsid w:val="009F67F5"/>
    <w:rsid w:val="009F7285"/>
    <w:rsid w:val="009F750C"/>
    <w:rsid w:val="009F7CDC"/>
    <w:rsid w:val="009F7CEA"/>
    <w:rsid w:val="009F7DCB"/>
    <w:rsid w:val="009F7E28"/>
    <w:rsid w:val="00A007F2"/>
    <w:rsid w:val="00A014F6"/>
    <w:rsid w:val="00A0182A"/>
    <w:rsid w:val="00A01915"/>
    <w:rsid w:val="00A02501"/>
    <w:rsid w:val="00A031D8"/>
    <w:rsid w:val="00A03ED3"/>
    <w:rsid w:val="00A04628"/>
    <w:rsid w:val="00A04EB3"/>
    <w:rsid w:val="00A05ABC"/>
    <w:rsid w:val="00A05C11"/>
    <w:rsid w:val="00A05F99"/>
    <w:rsid w:val="00A06796"/>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C4D"/>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0E51"/>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5002"/>
    <w:rsid w:val="00A4565C"/>
    <w:rsid w:val="00A45D8B"/>
    <w:rsid w:val="00A4633D"/>
    <w:rsid w:val="00A465B5"/>
    <w:rsid w:val="00A46A5D"/>
    <w:rsid w:val="00A46D0B"/>
    <w:rsid w:val="00A47699"/>
    <w:rsid w:val="00A509DB"/>
    <w:rsid w:val="00A50BFD"/>
    <w:rsid w:val="00A50EE1"/>
    <w:rsid w:val="00A5159E"/>
    <w:rsid w:val="00A51DD5"/>
    <w:rsid w:val="00A52100"/>
    <w:rsid w:val="00A5233F"/>
    <w:rsid w:val="00A5281B"/>
    <w:rsid w:val="00A52FBC"/>
    <w:rsid w:val="00A5310E"/>
    <w:rsid w:val="00A5320A"/>
    <w:rsid w:val="00A5321B"/>
    <w:rsid w:val="00A53BF9"/>
    <w:rsid w:val="00A53EE7"/>
    <w:rsid w:val="00A54531"/>
    <w:rsid w:val="00A5467F"/>
    <w:rsid w:val="00A5528F"/>
    <w:rsid w:val="00A5545C"/>
    <w:rsid w:val="00A55D65"/>
    <w:rsid w:val="00A562AF"/>
    <w:rsid w:val="00A56A10"/>
    <w:rsid w:val="00A56CCE"/>
    <w:rsid w:val="00A5757F"/>
    <w:rsid w:val="00A57748"/>
    <w:rsid w:val="00A577C4"/>
    <w:rsid w:val="00A60539"/>
    <w:rsid w:val="00A60A3E"/>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4C6C"/>
    <w:rsid w:val="00A751B6"/>
    <w:rsid w:val="00A752F3"/>
    <w:rsid w:val="00A753A2"/>
    <w:rsid w:val="00A75F84"/>
    <w:rsid w:val="00A7689F"/>
    <w:rsid w:val="00A77A82"/>
    <w:rsid w:val="00A804BD"/>
    <w:rsid w:val="00A808FA"/>
    <w:rsid w:val="00A81B79"/>
    <w:rsid w:val="00A82901"/>
    <w:rsid w:val="00A82EE6"/>
    <w:rsid w:val="00A833D7"/>
    <w:rsid w:val="00A8340E"/>
    <w:rsid w:val="00A8366D"/>
    <w:rsid w:val="00A837AB"/>
    <w:rsid w:val="00A837E4"/>
    <w:rsid w:val="00A83B2E"/>
    <w:rsid w:val="00A83D62"/>
    <w:rsid w:val="00A83E25"/>
    <w:rsid w:val="00A847E7"/>
    <w:rsid w:val="00A84891"/>
    <w:rsid w:val="00A849EC"/>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5F7"/>
    <w:rsid w:val="00A9581E"/>
    <w:rsid w:val="00A959DF"/>
    <w:rsid w:val="00A95D54"/>
    <w:rsid w:val="00A96A41"/>
    <w:rsid w:val="00A96D07"/>
    <w:rsid w:val="00AA0245"/>
    <w:rsid w:val="00AA02E3"/>
    <w:rsid w:val="00AA02FB"/>
    <w:rsid w:val="00AA0713"/>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6661"/>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1F6A"/>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B7EC4"/>
    <w:rsid w:val="00AC0313"/>
    <w:rsid w:val="00AC03A8"/>
    <w:rsid w:val="00AC1021"/>
    <w:rsid w:val="00AC117A"/>
    <w:rsid w:val="00AC1184"/>
    <w:rsid w:val="00AC1971"/>
    <w:rsid w:val="00AC1D4D"/>
    <w:rsid w:val="00AC1F86"/>
    <w:rsid w:val="00AC2F07"/>
    <w:rsid w:val="00AC3043"/>
    <w:rsid w:val="00AC38C1"/>
    <w:rsid w:val="00AC3907"/>
    <w:rsid w:val="00AC3BBF"/>
    <w:rsid w:val="00AC4078"/>
    <w:rsid w:val="00AC4FED"/>
    <w:rsid w:val="00AC5D60"/>
    <w:rsid w:val="00AC623C"/>
    <w:rsid w:val="00AC66C7"/>
    <w:rsid w:val="00AC7CBA"/>
    <w:rsid w:val="00AD26F1"/>
    <w:rsid w:val="00AD30A6"/>
    <w:rsid w:val="00AD40B6"/>
    <w:rsid w:val="00AD45FB"/>
    <w:rsid w:val="00AD4CD0"/>
    <w:rsid w:val="00AD506A"/>
    <w:rsid w:val="00AD568D"/>
    <w:rsid w:val="00AD59EE"/>
    <w:rsid w:val="00AD6518"/>
    <w:rsid w:val="00AD6659"/>
    <w:rsid w:val="00AD6D34"/>
    <w:rsid w:val="00AD7379"/>
    <w:rsid w:val="00AD79B7"/>
    <w:rsid w:val="00AE05A4"/>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4AB"/>
    <w:rsid w:val="00AE69C2"/>
    <w:rsid w:val="00AE707A"/>
    <w:rsid w:val="00AE7B3E"/>
    <w:rsid w:val="00AF043C"/>
    <w:rsid w:val="00AF05EC"/>
    <w:rsid w:val="00AF0CD2"/>
    <w:rsid w:val="00AF0DAB"/>
    <w:rsid w:val="00AF13F4"/>
    <w:rsid w:val="00AF198E"/>
    <w:rsid w:val="00AF21BD"/>
    <w:rsid w:val="00AF2212"/>
    <w:rsid w:val="00AF2651"/>
    <w:rsid w:val="00AF2CEF"/>
    <w:rsid w:val="00AF2DD8"/>
    <w:rsid w:val="00AF2E7C"/>
    <w:rsid w:val="00AF35D9"/>
    <w:rsid w:val="00AF3A7D"/>
    <w:rsid w:val="00AF4078"/>
    <w:rsid w:val="00AF41A7"/>
    <w:rsid w:val="00AF45D7"/>
    <w:rsid w:val="00AF474E"/>
    <w:rsid w:val="00AF4B77"/>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5AB8"/>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3FA4"/>
    <w:rsid w:val="00B341A1"/>
    <w:rsid w:val="00B3499C"/>
    <w:rsid w:val="00B34A55"/>
    <w:rsid w:val="00B34AE7"/>
    <w:rsid w:val="00B34C46"/>
    <w:rsid w:val="00B34D44"/>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68D"/>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363"/>
    <w:rsid w:val="00B54F05"/>
    <w:rsid w:val="00B55A72"/>
    <w:rsid w:val="00B55FBC"/>
    <w:rsid w:val="00B56746"/>
    <w:rsid w:val="00B57C43"/>
    <w:rsid w:val="00B60491"/>
    <w:rsid w:val="00B60B24"/>
    <w:rsid w:val="00B61143"/>
    <w:rsid w:val="00B61244"/>
    <w:rsid w:val="00B61ADD"/>
    <w:rsid w:val="00B61B39"/>
    <w:rsid w:val="00B61EDF"/>
    <w:rsid w:val="00B61F8F"/>
    <w:rsid w:val="00B62104"/>
    <w:rsid w:val="00B62818"/>
    <w:rsid w:val="00B62AF8"/>
    <w:rsid w:val="00B636A0"/>
    <w:rsid w:val="00B63907"/>
    <w:rsid w:val="00B63AD4"/>
    <w:rsid w:val="00B63D70"/>
    <w:rsid w:val="00B63DE9"/>
    <w:rsid w:val="00B648A7"/>
    <w:rsid w:val="00B64945"/>
    <w:rsid w:val="00B65151"/>
    <w:rsid w:val="00B65969"/>
    <w:rsid w:val="00B659AC"/>
    <w:rsid w:val="00B66A1E"/>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6613"/>
    <w:rsid w:val="00B77D0F"/>
    <w:rsid w:val="00B803C8"/>
    <w:rsid w:val="00B81130"/>
    <w:rsid w:val="00B8210C"/>
    <w:rsid w:val="00B8254C"/>
    <w:rsid w:val="00B82FE2"/>
    <w:rsid w:val="00B8339B"/>
    <w:rsid w:val="00B83654"/>
    <w:rsid w:val="00B83C45"/>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369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603"/>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7AF"/>
    <w:rsid w:val="00BC782E"/>
    <w:rsid w:val="00BC7DFC"/>
    <w:rsid w:val="00BC7FEF"/>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24E5"/>
    <w:rsid w:val="00BE37D5"/>
    <w:rsid w:val="00BE61C0"/>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22B"/>
    <w:rsid w:val="00BF5458"/>
    <w:rsid w:val="00BF60DE"/>
    <w:rsid w:val="00BF6142"/>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4E6"/>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412"/>
    <w:rsid w:val="00C14835"/>
    <w:rsid w:val="00C1490F"/>
    <w:rsid w:val="00C14AF1"/>
    <w:rsid w:val="00C15B8C"/>
    <w:rsid w:val="00C163A2"/>
    <w:rsid w:val="00C1680B"/>
    <w:rsid w:val="00C1778A"/>
    <w:rsid w:val="00C177BA"/>
    <w:rsid w:val="00C17C90"/>
    <w:rsid w:val="00C200C6"/>
    <w:rsid w:val="00C20248"/>
    <w:rsid w:val="00C2078B"/>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91A"/>
    <w:rsid w:val="00C43D5E"/>
    <w:rsid w:val="00C441D8"/>
    <w:rsid w:val="00C44584"/>
    <w:rsid w:val="00C44B68"/>
    <w:rsid w:val="00C45645"/>
    <w:rsid w:val="00C469A2"/>
    <w:rsid w:val="00C46B10"/>
    <w:rsid w:val="00C46D23"/>
    <w:rsid w:val="00C46E28"/>
    <w:rsid w:val="00C4711B"/>
    <w:rsid w:val="00C47922"/>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50A9"/>
    <w:rsid w:val="00C7605C"/>
    <w:rsid w:val="00C7626E"/>
    <w:rsid w:val="00C76298"/>
    <w:rsid w:val="00C76537"/>
    <w:rsid w:val="00C7660E"/>
    <w:rsid w:val="00C76F23"/>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594E"/>
    <w:rsid w:val="00C86074"/>
    <w:rsid w:val="00C863BB"/>
    <w:rsid w:val="00C864DE"/>
    <w:rsid w:val="00C869CC"/>
    <w:rsid w:val="00C86A82"/>
    <w:rsid w:val="00C86CF0"/>
    <w:rsid w:val="00C873C0"/>
    <w:rsid w:val="00C87A5F"/>
    <w:rsid w:val="00C87C69"/>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41"/>
    <w:rsid w:val="00CB0596"/>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182"/>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78B"/>
    <w:rsid w:val="00CD2B61"/>
    <w:rsid w:val="00CD314A"/>
    <w:rsid w:val="00CD31D1"/>
    <w:rsid w:val="00CD33C0"/>
    <w:rsid w:val="00CD3915"/>
    <w:rsid w:val="00CD3E5C"/>
    <w:rsid w:val="00CD450F"/>
    <w:rsid w:val="00CD4CBF"/>
    <w:rsid w:val="00CD5553"/>
    <w:rsid w:val="00CD6EBB"/>
    <w:rsid w:val="00CD7CD3"/>
    <w:rsid w:val="00CE02B7"/>
    <w:rsid w:val="00CE05E8"/>
    <w:rsid w:val="00CE07ED"/>
    <w:rsid w:val="00CE16AC"/>
    <w:rsid w:val="00CE19D5"/>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74C"/>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3F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2E7"/>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32E3"/>
    <w:rsid w:val="00D64662"/>
    <w:rsid w:val="00D64DC1"/>
    <w:rsid w:val="00D65B93"/>
    <w:rsid w:val="00D661C8"/>
    <w:rsid w:val="00D6668C"/>
    <w:rsid w:val="00D6765B"/>
    <w:rsid w:val="00D677CC"/>
    <w:rsid w:val="00D678D5"/>
    <w:rsid w:val="00D67947"/>
    <w:rsid w:val="00D67FA4"/>
    <w:rsid w:val="00D70292"/>
    <w:rsid w:val="00D70888"/>
    <w:rsid w:val="00D71001"/>
    <w:rsid w:val="00D712B2"/>
    <w:rsid w:val="00D720AD"/>
    <w:rsid w:val="00D72685"/>
    <w:rsid w:val="00D729A1"/>
    <w:rsid w:val="00D72AB0"/>
    <w:rsid w:val="00D72BCE"/>
    <w:rsid w:val="00D72CD0"/>
    <w:rsid w:val="00D73532"/>
    <w:rsid w:val="00D73713"/>
    <w:rsid w:val="00D73E46"/>
    <w:rsid w:val="00D73F46"/>
    <w:rsid w:val="00D74063"/>
    <w:rsid w:val="00D74628"/>
    <w:rsid w:val="00D74EBF"/>
    <w:rsid w:val="00D75813"/>
    <w:rsid w:val="00D75B43"/>
    <w:rsid w:val="00D777F1"/>
    <w:rsid w:val="00D77AA2"/>
    <w:rsid w:val="00D80CB5"/>
    <w:rsid w:val="00D80F3F"/>
    <w:rsid w:val="00D81B87"/>
    <w:rsid w:val="00D81E3D"/>
    <w:rsid w:val="00D82A6F"/>
    <w:rsid w:val="00D830E2"/>
    <w:rsid w:val="00D831CF"/>
    <w:rsid w:val="00D83681"/>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5B4"/>
    <w:rsid w:val="00DB37BD"/>
    <w:rsid w:val="00DB37DD"/>
    <w:rsid w:val="00DB3B11"/>
    <w:rsid w:val="00DB3C66"/>
    <w:rsid w:val="00DB3DD9"/>
    <w:rsid w:val="00DB53CC"/>
    <w:rsid w:val="00DB70AA"/>
    <w:rsid w:val="00DB7297"/>
    <w:rsid w:val="00DB7648"/>
    <w:rsid w:val="00DB7ABE"/>
    <w:rsid w:val="00DB7F73"/>
    <w:rsid w:val="00DC02B3"/>
    <w:rsid w:val="00DC03CC"/>
    <w:rsid w:val="00DC0AEF"/>
    <w:rsid w:val="00DC0C52"/>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C50"/>
    <w:rsid w:val="00DF2382"/>
    <w:rsid w:val="00DF24B3"/>
    <w:rsid w:val="00DF275B"/>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AB5"/>
    <w:rsid w:val="00E020F6"/>
    <w:rsid w:val="00E026CD"/>
    <w:rsid w:val="00E0386C"/>
    <w:rsid w:val="00E03C94"/>
    <w:rsid w:val="00E03D4A"/>
    <w:rsid w:val="00E03D72"/>
    <w:rsid w:val="00E04790"/>
    <w:rsid w:val="00E0515D"/>
    <w:rsid w:val="00E05200"/>
    <w:rsid w:val="00E05FE1"/>
    <w:rsid w:val="00E064DB"/>
    <w:rsid w:val="00E0690E"/>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5B6"/>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4A57"/>
    <w:rsid w:val="00E24FA3"/>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46"/>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51"/>
    <w:rsid w:val="00E51BD7"/>
    <w:rsid w:val="00E51BF4"/>
    <w:rsid w:val="00E51C0A"/>
    <w:rsid w:val="00E51DCF"/>
    <w:rsid w:val="00E5250D"/>
    <w:rsid w:val="00E5268C"/>
    <w:rsid w:val="00E529A3"/>
    <w:rsid w:val="00E53C49"/>
    <w:rsid w:val="00E5441D"/>
    <w:rsid w:val="00E54849"/>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093"/>
    <w:rsid w:val="00E7732E"/>
    <w:rsid w:val="00E77BF9"/>
    <w:rsid w:val="00E809F6"/>
    <w:rsid w:val="00E820D2"/>
    <w:rsid w:val="00E8351B"/>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DCB"/>
    <w:rsid w:val="00E912D1"/>
    <w:rsid w:val="00E9170F"/>
    <w:rsid w:val="00E91B9E"/>
    <w:rsid w:val="00E91C3F"/>
    <w:rsid w:val="00E91CF9"/>
    <w:rsid w:val="00E91E58"/>
    <w:rsid w:val="00E92078"/>
    <w:rsid w:val="00E92130"/>
    <w:rsid w:val="00E92255"/>
    <w:rsid w:val="00E9272A"/>
    <w:rsid w:val="00E92884"/>
    <w:rsid w:val="00E92C98"/>
    <w:rsid w:val="00E92EA9"/>
    <w:rsid w:val="00E93879"/>
    <w:rsid w:val="00E93FBC"/>
    <w:rsid w:val="00E94018"/>
    <w:rsid w:val="00E94625"/>
    <w:rsid w:val="00E94969"/>
    <w:rsid w:val="00E954F5"/>
    <w:rsid w:val="00E95731"/>
    <w:rsid w:val="00E95CFD"/>
    <w:rsid w:val="00E966AF"/>
    <w:rsid w:val="00E96FAA"/>
    <w:rsid w:val="00E973BA"/>
    <w:rsid w:val="00E974F4"/>
    <w:rsid w:val="00E97CCA"/>
    <w:rsid w:val="00E97DAB"/>
    <w:rsid w:val="00EA020E"/>
    <w:rsid w:val="00EA091C"/>
    <w:rsid w:val="00EA0B4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5A1B"/>
    <w:rsid w:val="00EB6009"/>
    <w:rsid w:val="00EB6110"/>
    <w:rsid w:val="00EB7AAF"/>
    <w:rsid w:val="00EC01D1"/>
    <w:rsid w:val="00EC02C6"/>
    <w:rsid w:val="00EC05B3"/>
    <w:rsid w:val="00EC0DFB"/>
    <w:rsid w:val="00EC1E2D"/>
    <w:rsid w:val="00EC1EAF"/>
    <w:rsid w:val="00EC2374"/>
    <w:rsid w:val="00EC2A59"/>
    <w:rsid w:val="00EC3518"/>
    <w:rsid w:val="00EC4052"/>
    <w:rsid w:val="00EC430F"/>
    <w:rsid w:val="00EC4A71"/>
    <w:rsid w:val="00EC4BB6"/>
    <w:rsid w:val="00EC4D1F"/>
    <w:rsid w:val="00EC4FE5"/>
    <w:rsid w:val="00EC541E"/>
    <w:rsid w:val="00EC57D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325"/>
    <w:rsid w:val="00F03672"/>
    <w:rsid w:val="00F0376A"/>
    <w:rsid w:val="00F03ADA"/>
    <w:rsid w:val="00F0617F"/>
    <w:rsid w:val="00F06747"/>
    <w:rsid w:val="00F070B1"/>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27C23"/>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6CDF"/>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B2"/>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89C"/>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0EF6"/>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137"/>
    <w:rsid w:val="00F942EE"/>
    <w:rsid w:val="00F943A4"/>
    <w:rsid w:val="00F95A25"/>
    <w:rsid w:val="00F95BC2"/>
    <w:rsid w:val="00F95C18"/>
    <w:rsid w:val="00F96BC4"/>
    <w:rsid w:val="00F97CFA"/>
    <w:rsid w:val="00FA0226"/>
    <w:rsid w:val="00FA0610"/>
    <w:rsid w:val="00FA078A"/>
    <w:rsid w:val="00FA090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6F59"/>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2B3"/>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6639"/>
    <w:rsid w:val="00FD79AF"/>
    <w:rsid w:val="00FE00D4"/>
    <w:rsid w:val="00FE0E0F"/>
    <w:rsid w:val="00FE1C8D"/>
    <w:rsid w:val="00FE1DCB"/>
    <w:rsid w:val="00FE2114"/>
    <w:rsid w:val="00FE2DA3"/>
    <w:rsid w:val="00FE2F67"/>
    <w:rsid w:val="00FE47AC"/>
    <w:rsid w:val="00FE511C"/>
    <w:rsid w:val="00FE526B"/>
    <w:rsid w:val="00FE5CF5"/>
    <w:rsid w:val="00FE613B"/>
    <w:rsid w:val="00FE6902"/>
    <w:rsid w:val="00FE6F9F"/>
    <w:rsid w:val="00FE7442"/>
    <w:rsid w:val="00FE751D"/>
    <w:rsid w:val="00FE764D"/>
    <w:rsid w:val="00FE7696"/>
    <w:rsid w:val="00FF030A"/>
    <w:rsid w:val="00FF08D4"/>
    <w:rsid w:val="00FF0919"/>
    <w:rsid w:val="00FF0EB9"/>
    <w:rsid w:val="00FF1E62"/>
    <w:rsid w:val="00FF209F"/>
    <w:rsid w:val="00FF267E"/>
    <w:rsid w:val="00FF34BC"/>
    <w:rsid w:val="00FF3640"/>
    <w:rsid w:val="00FF3B33"/>
    <w:rsid w:val="00FF3BCC"/>
    <w:rsid w:val="00FF3DB8"/>
    <w:rsid w:val="00FF483D"/>
    <w:rsid w:val="00FF5BCF"/>
    <w:rsid w:val="00FF621B"/>
    <w:rsid w:val="00FF6363"/>
    <w:rsid w:val="00FF6D2F"/>
    <w:rsid w:val="00FF71DB"/>
    <w:rsid w:val="01221EFC"/>
    <w:rsid w:val="015F7D48"/>
    <w:rsid w:val="02F33215"/>
    <w:rsid w:val="039A41B7"/>
    <w:rsid w:val="03E269EF"/>
    <w:rsid w:val="03F6226B"/>
    <w:rsid w:val="0418344A"/>
    <w:rsid w:val="05AE3CDD"/>
    <w:rsid w:val="05DC4AC1"/>
    <w:rsid w:val="068E6034"/>
    <w:rsid w:val="08410172"/>
    <w:rsid w:val="08BF3322"/>
    <w:rsid w:val="09133FDE"/>
    <w:rsid w:val="0A092FFD"/>
    <w:rsid w:val="0A751C14"/>
    <w:rsid w:val="0A8B1CBE"/>
    <w:rsid w:val="0B334B46"/>
    <w:rsid w:val="0B405399"/>
    <w:rsid w:val="0B737CF6"/>
    <w:rsid w:val="0CC71C6B"/>
    <w:rsid w:val="0CEC15BC"/>
    <w:rsid w:val="0D0F76AF"/>
    <w:rsid w:val="0D1E5885"/>
    <w:rsid w:val="0DBD1432"/>
    <w:rsid w:val="0ECC0D5E"/>
    <w:rsid w:val="0F73023A"/>
    <w:rsid w:val="0F9455A6"/>
    <w:rsid w:val="0FDB74DF"/>
    <w:rsid w:val="100778BE"/>
    <w:rsid w:val="10710D2D"/>
    <w:rsid w:val="11312955"/>
    <w:rsid w:val="11781FEF"/>
    <w:rsid w:val="11BE497F"/>
    <w:rsid w:val="121E6410"/>
    <w:rsid w:val="127E0E08"/>
    <w:rsid w:val="131427FF"/>
    <w:rsid w:val="1314436A"/>
    <w:rsid w:val="13A728DB"/>
    <w:rsid w:val="13DB1F97"/>
    <w:rsid w:val="13DF28CF"/>
    <w:rsid w:val="13EB0AD0"/>
    <w:rsid w:val="14617D18"/>
    <w:rsid w:val="146C2981"/>
    <w:rsid w:val="1525757B"/>
    <w:rsid w:val="153A19D7"/>
    <w:rsid w:val="15424B76"/>
    <w:rsid w:val="154D37BE"/>
    <w:rsid w:val="15784D82"/>
    <w:rsid w:val="15B410C5"/>
    <w:rsid w:val="16043FB6"/>
    <w:rsid w:val="174E311A"/>
    <w:rsid w:val="17B70682"/>
    <w:rsid w:val="17C30281"/>
    <w:rsid w:val="185F3FE9"/>
    <w:rsid w:val="18CD1BAD"/>
    <w:rsid w:val="19722FE6"/>
    <w:rsid w:val="1996313C"/>
    <w:rsid w:val="19DC39AB"/>
    <w:rsid w:val="1A264109"/>
    <w:rsid w:val="1A34382B"/>
    <w:rsid w:val="1A617FBA"/>
    <w:rsid w:val="1B3922DB"/>
    <w:rsid w:val="1BB75191"/>
    <w:rsid w:val="1BDC3684"/>
    <w:rsid w:val="1BEC1D49"/>
    <w:rsid w:val="1C017A90"/>
    <w:rsid w:val="1C640168"/>
    <w:rsid w:val="1C740947"/>
    <w:rsid w:val="1D4E7EA2"/>
    <w:rsid w:val="1D94384D"/>
    <w:rsid w:val="1D9E5A02"/>
    <w:rsid w:val="1DAB173A"/>
    <w:rsid w:val="1DB06F9F"/>
    <w:rsid w:val="1DBF45BC"/>
    <w:rsid w:val="1DC83DBC"/>
    <w:rsid w:val="1E283A16"/>
    <w:rsid w:val="1E3F5868"/>
    <w:rsid w:val="1EA87DE5"/>
    <w:rsid w:val="1EAE4750"/>
    <w:rsid w:val="1EEC0883"/>
    <w:rsid w:val="1F075C9D"/>
    <w:rsid w:val="1F2D2DB3"/>
    <w:rsid w:val="1FBA4884"/>
    <w:rsid w:val="200A0999"/>
    <w:rsid w:val="200B6E3D"/>
    <w:rsid w:val="205263C8"/>
    <w:rsid w:val="2125427E"/>
    <w:rsid w:val="219A2B37"/>
    <w:rsid w:val="219E358A"/>
    <w:rsid w:val="21DC3DCB"/>
    <w:rsid w:val="22666530"/>
    <w:rsid w:val="22E11F57"/>
    <w:rsid w:val="22EB7EA8"/>
    <w:rsid w:val="23313DD7"/>
    <w:rsid w:val="237718F0"/>
    <w:rsid w:val="24062A90"/>
    <w:rsid w:val="2409135B"/>
    <w:rsid w:val="240B30AA"/>
    <w:rsid w:val="24417E5C"/>
    <w:rsid w:val="245B6B54"/>
    <w:rsid w:val="25101F87"/>
    <w:rsid w:val="2531424D"/>
    <w:rsid w:val="255F7026"/>
    <w:rsid w:val="260B7C19"/>
    <w:rsid w:val="26E510BD"/>
    <w:rsid w:val="275E0B88"/>
    <w:rsid w:val="27C53CEF"/>
    <w:rsid w:val="28023F00"/>
    <w:rsid w:val="284F3D99"/>
    <w:rsid w:val="28EF4149"/>
    <w:rsid w:val="29374D65"/>
    <w:rsid w:val="29C22604"/>
    <w:rsid w:val="2ADD2FE2"/>
    <w:rsid w:val="2AE6551F"/>
    <w:rsid w:val="2B6F44FF"/>
    <w:rsid w:val="2C385DFA"/>
    <w:rsid w:val="2CE86CAD"/>
    <w:rsid w:val="2DAE2CF2"/>
    <w:rsid w:val="2DE72EAC"/>
    <w:rsid w:val="2E0F658E"/>
    <w:rsid w:val="2E7450D6"/>
    <w:rsid w:val="2EAD0051"/>
    <w:rsid w:val="2EAD596C"/>
    <w:rsid w:val="2ECD5C35"/>
    <w:rsid w:val="2F306F5A"/>
    <w:rsid w:val="2F7614A0"/>
    <w:rsid w:val="2F9E6140"/>
    <w:rsid w:val="2FC42926"/>
    <w:rsid w:val="2FE22008"/>
    <w:rsid w:val="303E6EE1"/>
    <w:rsid w:val="304530B0"/>
    <w:rsid w:val="30C74905"/>
    <w:rsid w:val="32314220"/>
    <w:rsid w:val="3333464E"/>
    <w:rsid w:val="334913D7"/>
    <w:rsid w:val="335340BF"/>
    <w:rsid w:val="338F65C5"/>
    <w:rsid w:val="33B23EC3"/>
    <w:rsid w:val="33C553F9"/>
    <w:rsid w:val="34774413"/>
    <w:rsid w:val="347D5DD3"/>
    <w:rsid w:val="34D85713"/>
    <w:rsid w:val="36A74C4F"/>
    <w:rsid w:val="36DC4A0C"/>
    <w:rsid w:val="36DF3664"/>
    <w:rsid w:val="372C6E3F"/>
    <w:rsid w:val="37AD2122"/>
    <w:rsid w:val="38091FED"/>
    <w:rsid w:val="38D629CB"/>
    <w:rsid w:val="396B289F"/>
    <w:rsid w:val="398F629D"/>
    <w:rsid w:val="3A1C53C7"/>
    <w:rsid w:val="3A4223C0"/>
    <w:rsid w:val="3A943567"/>
    <w:rsid w:val="3AB604A9"/>
    <w:rsid w:val="3B3B5D2B"/>
    <w:rsid w:val="3BF91CE2"/>
    <w:rsid w:val="3C0D5B38"/>
    <w:rsid w:val="3C403796"/>
    <w:rsid w:val="3C9F5D24"/>
    <w:rsid w:val="3CB11C2A"/>
    <w:rsid w:val="3CC72219"/>
    <w:rsid w:val="3CDD3601"/>
    <w:rsid w:val="3D48549B"/>
    <w:rsid w:val="3D60793E"/>
    <w:rsid w:val="3E6B4887"/>
    <w:rsid w:val="3E6F7E93"/>
    <w:rsid w:val="3EF62943"/>
    <w:rsid w:val="3F2C444F"/>
    <w:rsid w:val="3F476988"/>
    <w:rsid w:val="3F487BC8"/>
    <w:rsid w:val="3FA21E4C"/>
    <w:rsid w:val="3FBB0363"/>
    <w:rsid w:val="3FED3D5A"/>
    <w:rsid w:val="40740547"/>
    <w:rsid w:val="409C3C57"/>
    <w:rsid w:val="40CA0C3D"/>
    <w:rsid w:val="412B35B1"/>
    <w:rsid w:val="41486A5F"/>
    <w:rsid w:val="416533B6"/>
    <w:rsid w:val="41817438"/>
    <w:rsid w:val="418240CB"/>
    <w:rsid w:val="41BB1657"/>
    <w:rsid w:val="41E91087"/>
    <w:rsid w:val="42401890"/>
    <w:rsid w:val="42C61910"/>
    <w:rsid w:val="42CC7E59"/>
    <w:rsid w:val="4304321C"/>
    <w:rsid w:val="431834E4"/>
    <w:rsid w:val="435E1AAD"/>
    <w:rsid w:val="436B1649"/>
    <w:rsid w:val="43F55F98"/>
    <w:rsid w:val="4435535D"/>
    <w:rsid w:val="44710550"/>
    <w:rsid w:val="449518A8"/>
    <w:rsid w:val="449E43F9"/>
    <w:rsid w:val="44F91CE8"/>
    <w:rsid w:val="452709A8"/>
    <w:rsid w:val="45FA555D"/>
    <w:rsid w:val="464B27E8"/>
    <w:rsid w:val="464E1AB9"/>
    <w:rsid w:val="473C4436"/>
    <w:rsid w:val="479F6F47"/>
    <w:rsid w:val="47B14F60"/>
    <w:rsid w:val="4802744F"/>
    <w:rsid w:val="483769AB"/>
    <w:rsid w:val="48427A4D"/>
    <w:rsid w:val="48A82138"/>
    <w:rsid w:val="49AF7F2D"/>
    <w:rsid w:val="4A665087"/>
    <w:rsid w:val="4A8B2473"/>
    <w:rsid w:val="4A9415CA"/>
    <w:rsid w:val="4ACF2444"/>
    <w:rsid w:val="4AF5336D"/>
    <w:rsid w:val="4B565372"/>
    <w:rsid w:val="4BF31D77"/>
    <w:rsid w:val="4C5B2C23"/>
    <w:rsid w:val="4C66691D"/>
    <w:rsid w:val="4C851D9B"/>
    <w:rsid w:val="4CF32C56"/>
    <w:rsid w:val="4D1255F1"/>
    <w:rsid w:val="4D7613E9"/>
    <w:rsid w:val="4D7C5F35"/>
    <w:rsid w:val="4D8E5FD9"/>
    <w:rsid w:val="4DA77BFB"/>
    <w:rsid w:val="4E9D7242"/>
    <w:rsid w:val="4F49515F"/>
    <w:rsid w:val="50165836"/>
    <w:rsid w:val="50772DDD"/>
    <w:rsid w:val="50947493"/>
    <w:rsid w:val="50AB1882"/>
    <w:rsid w:val="50BE484B"/>
    <w:rsid w:val="50D85636"/>
    <w:rsid w:val="5123003F"/>
    <w:rsid w:val="515839BC"/>
    <w:rsid w:val="51E2230F"/>
    <w:rsid w:val="52281DA8"/>
    <w:rsid w:val="52507363"/>
    <w:rsid w:val="545445B9"/>
    <w:rsid w:val="549D02D4"/>
    <w:rsid w:val="552C043E"/>
    <w:rsid w:val="563B1F18"/>
    <w:rsid w:val="565030BF"/>
    <w:rsid w:val="56B8788D"/>
    <w:rsid w:val="56E664E9"/>
    <w:rsid w:val="573F538A"/>
    <w:rsid w:val="57682ED1"/>
    <w:rsid w:val="57E63BE7"/>
    <w:rsid w:val="587250FE"/>
    <w:rsid w:val="589F5D04"/>
    <w:rsid w:val="58C1267F"/>
    <w:rsid w:val="59E55A2E"/>
    <w:rsid w:val="5A4C1B1A"/>
    <w:rsid w:val="5A5164BA"/>
    <w:rsid w:val="5AF34219"/>
    <w:rsid w:val="5B2225E5"/>
    <w:rsid w:val="5B410556"/>
    <w:rsid w:val="5B9D5337"/>
    <w:rsid w:val="5B9F5C53"/>
    <w:rsid w:val="5BB80B96"/>
    <w:rsid w:val="5BD66679"/>
    <w:rsid w:val="5C36302D"/>
    <w:rsid w:val="5CB10815"/>
    <w:rsid w:val="5D581EED"/>
    <w:rsid w:val="5E820B6F"/>
    <w:rsid w:val="5EAB33B5"/>
    <w:rsid w:val="5F13604F"/>
    <w:rsid w:val="5F1E62DA"/>
    <w:rsid w:val="5F3F2FF4"/>
    <w:rsid w:val="5FBE0FD7"/>
    <w:rsid w:val="5FDF2A1A"/>
    <w:rsid w:val="5FF51781"/>
    <w:rsid w:val="601066F2"/>
    <w:rsid w:val="607F2E88"/>
    <w:rsid w:val="62192EC1"/>
    <w:rsid w:val="62C678E3"/>
    <w:rsid w:val="63161384"/>
    <w:rsid w:val="632F7DF4"/>
    <w:rsid w:val="63767253"/>
    <w:rsid w:val="63C20CA3"/>
    <w:rsid w:val="63D441CD"/>
    <w:rsid w:val="63E53893"/>
    <w:rsid w:val="63ED5631"/>
    <w:rsid w:val="643403BC"/>
    <w:rsid w:val="646A4898"/>
    <w:rsid w:val="65084B89"/>
    <w:rsid w:val="653131DC"/>
    <w:rsid w:val="657241E8"/>
    <w:rsid w:val="65D97F40"/>
    <w:rsid w:val="665140D9"/>
    <w:rsid w:val="666445F8"/>
    <w:rsid w:val="66BF45AA"/>
    <w:rsid w:val="67002FE5"/>
    <w:rsid w:val="676375B9"/>
    <w:rsid w:val="67A25341"/>
    <w:rsid w:val="67E64304"/>
    <w:rsid w:val="689D35F2"/>
    <w:rsid w:val="68A2774C"/>
    <w:rsid w:val="68AD002A"/>
    <w:rsid w:val="68D83331"/>
    <w:rsid w:val="699657C8"/>
    <w:rsid w:val="69D65D98"/>
    <w:rsid w:val="69F70E87"/>
    <w:rsid w:val="6A3572AC"/>
    <w:rsid w:val="6A4233F8"/>
    <w:rsid w:val="6AE229A1"/>
    <w:rsid w:val="6B5C1A55"/>
    <w:rsid w:val="6B947A7F"/>
    <w:rsid w:val="6BDE2AC1"/>
    <w:rsid w:val="6C3D0565"/>
    <w:rsid w:val="6C40504C"/>
    <w:rsid w:val="6CA14C41"/>
    <w:rsid w:val="6CCD33BE"/>
    <w:rsid w:val="6D6537A0"/>
    <w:rsid w:val="6D8901D9"/>
    <w:rsid w:val="6E6034CC"/>
    <w:rsid w:val="6FA74961"/>
    <w:rsid w:val="6FD12E91"/>
    <w:rsid w:val="705971D9"/>
    <w:rsid w:val="71200C20"/>
    <w:rsid w:val="713D563B"/>
    <w:rsid w:val="71C50963"/>
    <w:rsid w:val="71FB6CB3"/>
    <w:rsid w:val="723F75BF"/>
    <w:rsid w:val="728D665D"/>
    <w:rsid w:val="732E54EE"/>
    <w:rsid w:val="735F58CA"/>
    <w:rsid w:val="73956D7E"/>
    <w:rsid w:val="73C60716"/>
    <w:rsid w:val="73D63FB0"/>
    <w:rsid w:val="74F330CF"/>
    <w:rsid w:val="759A2E8C"/>
    <w:rsid w:val="75FA789E"/>
    <w:rsid w:val="76464234"/>
    <w:rsid w:val="768E6440"/>
    <w:rsid w:val="772F77EB"/>
    <w:rsid w:val="77485560"/>
    <w:rsid w:val="778F4DC3"/>
    <w:rsid w:val="77AB0A88"/>
    <w:rsid w:val="782179D2"/>
    <w:rsid w:val="78AA24A4"/>
    <w:rsid w:val="78F75456"/>
    <w:rsid w:val="79804F5C"/>
    <w:rsid w:val="79E30B06"/>
    <w:rsid w:val="7A156D06"/>
    <w:rsid w:val="7A1B7760"/>
    <w:rsid w:val="7B100A3B"/>
    <w:rsid w:val="7B6110D5"/>
    <w:rsid w:val="7BB06060"/>
    <w:rsid w:val="7BB700C0"/>
    <w:rsid w:val="7BF32C2A"/>
    <w:rsid w:val="7CCD28F0"/>
    <w:rsid w:val="7CDB1724"/>
    <w:rsid w:val="7D1B6F9E"/>
    <w:rsid w:val="7D482665"/>
    <w:rsid w:val="7DC11230"/>
    <w:rsid w:val="7DD05B8E"/>
    <w:rsid w:val="7E070E45"/>
    <w:rsid w:val="7E1676A6"/>
    <w:rsid w:val="7E8A6EE3"/>
    <w:rsid w:val="7EAE66CE"/>
    <w:rsid w:val="7F5F17C5"/>
    <w:rsid w:val="7FDF0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A0AEB5"/>
  <w15:docId w15:val="{4986AB4D-DF94-49A8-B0A0-6DA911AB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Arial" w:hAnsi="Arial"/>
      <w:lang w:val="en-GB" w:eastAsia="zh-CN"/>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F7E1A-A25E-46AE-8BFB-6B72B5B9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843</Words>
  <Characters>4808</Characters>
  <Application>Microsoft Office Word</Application>
  <DocSecurity>0</DocSecurity>
  <Lines>40</Lines>
  <Paragraphs>11</Paragraphs>
  <ScaleCrop>false</ScaleCrop>
  <Company>OPPO</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4</cp:revision>
  <cp:lastPrinted>2018-04-04T09:40:00Z</cp:lastPrinted>
  <dcterms:created xsi:type="dcterms:W3CDTF">2021-10-22T03:12:00Z</dcterms:created>
  <dcterms:modified xsi:type="dcterms:W3CDTF">2021-10-22T03:14:00Z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ICV">
    <vt:lpwstr>5408D48317A94657AA37B3DEE113EA74</vt:lpwstr>
  </property>
</Properties>
</file>